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90" w:rsidRPr="00D560DE" w:rsidRDefault="00284601" w:rsidP="00D560D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51868">
        <w:rPr>
          <w:rFonts w:ascii="標楷體" w:eastAsia="標楷體" w:hAnsi="標楷體" w:cs="Arial"/>
          <w:sz w:val="32"/>
          <w:szCs w:val="32"/>
        </w:rPr>
        <w:t>臺北市</w:t>
      </w:r>
      <w:r w:rsidRPr="00951868">
        <w:rPr>
          <w:rFonts w:ascii="標楷體" w:eastAsia="標楷體" w:hAnsi="標楷體" w:cs="Arial"/>
          <w:sz w:val="32"/>
          <w:szCs w:val="32"/>
          <w:lang w:eastAsia="zh-HK"/>
        </w:rPr>
        <w:t>立</w:t>
      </w:r>
      <w:r w:rsidR="00951868" w:rsidRPr="00951868">
        <w:rPr>
          <w:rFonts w:ascii="標楷體" w:eastAsia="標楷體" w:hAnsi="標楷體" w:cs="Arial" w:hint="eastAsia"/>
          <w:sz w:val="32"/>
          <w:szCs w:val="32"/>
        </w:rPr>
        <w:t>北安</w:t>
      </w:r>
      <w:r w:rsidRPr="00951868">
        <w:rPr>
          <w:rFonts w:ascii="標楷體" w:eastAsia="標楷體" w:hAnsi="標楷體" w:cs="Arial"/>
          <w:sz w:val="32"/>
          <w:szCs w:val="32"/>
        </w:rPr>
        <w:t>國民中學</w:t>
      </w:r>
      <w:r w:rsidR="0095186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3F4E5B" w:rsidRPr="00951868">
        <w:rPr>
          <w:rFonts w:ascii="標楷體" w:eastAsia="標楷體" w:hAnsi="標楷體" w:cs="Arial" w:hint="eastAsia"/>
          <w:sz w:val="32"/>
          <w:szCs w:val="32"/>
        </w:rPr>
        <w:t>108</w:t>
      </w:r>
      <w:r w:rsidRPr="00951868">
        <w:rPr>
          <w:rFonts w:ascii="標楷體" w:eastAsia="標楷體" w:hAnsi="標楷體" w:cs="Arial"/>
          <w:sz w:val="32"/>
          <w:szCs w:val="32"/>
        </w:rPr>
        <w:t>學</w:t>
      </w:r>
      <w:r w:rsidRPr="00D560DE">
        <w:rPr>
          <w:rFonts w:ascii="標楷體" w:eastAsia="標楷體" w:hAnsi="標楷體" w:cs="Arial"/>
          <w:sz w:val="32"/>
          <w:szCs w:val="32"/>
        </w:rPr>
        <w:t>年度</w:t>
      </w:r>
      <w:r w:rsidR="0095186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D560DE">
        <w:rPr>
          <w:rFonts w:ascii="標楷體" w:eastAsia="標楷體" w:hAnsi="標楷體" w:cs="Arial"/>
          <w:sz w:val="32"/>
          <w:szCs w:val="32"/>
        </w:rPr>
        <w:t>彈</w:t>
      </w:r>
      <w:r w:rsidRPr="00D560DE">
        <w:rPr>
          <w:rFonts w:ascii="標楷體" w:eastAsia="標楷體" w:hAnsi="標楷體" w:cs="Arial"/>
          <w:sz w:val="32"/>
          <w:szCs w:val="32"/>
          <w:lang w:eastAsia="zh-HK"/>
        </w:rPr>
        <w:t>性學習</w:t>
      </w:r>
      <w:r w:rsidRPr="00D560DE">
        <w:rPr>
          <w:rFonts w:ascii="標楷體" w:eastAsia="標楷體" w:hAnsi="標楷體" w:cs="Arial"/>
          <w:sz w:val="32"/>
          <w:szCs w:val="32"/>
        </w:rPr>
        <w:t>課程計畫</w:t>
      </w:r>
      <w:r w:rsidR="00102D67" w:rsidRPr="004223B7">
        <w:rPr>
          <w:rFonts w:ascii="標楷體" w:eastAsia="標楷體" w:hAnsi="標楷體" w:cs="Arial" w:hint="eastAsia"/>
          <w:color w:val="FF0000"/>
          <w:sz w:val="32"/>
          <w:szCs w:val="32"/>
        </w:rPr>
        <w:t>(修正)</w:t>
      </w:r>
    </w:p>
    <w:tbl>
      <w:tblPr>
        <w:tblW w:w="92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682"/>
        <w:gridCol w:w="1701"/>
        <w:gridCol w:w="709"/>
        <w:gridCol w:w="1701"/>
        <w:gridCol w:w="2056"/>
      </w:tblGrid>
      <w:tr w:rsidR="009447AB" w:rsidRPr="00D560D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D560DE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254B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951868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課程</w:t>
            </w:r>
          </w:p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D13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</w:t>
            </w:r>
            <w:r w:rsidR="009447AB" w:rsidRPr="00D560DE">
              <w:rPr>
                <w:rFonts w:ascii="標楷體" w:eastAsia="標楷體" w:hAnsi="標楷體"/>
                <w:szCs w:val="24"/>
              </w:rPr>
              <w:t>統整性主題/專題/議題探究</w:t>
            </w:r>
          </w:p>
          <w:p w:rsidR="009D1321" w:rsidRPr="00D560DE" w:rsidRDefault="00951868" w:rsidP="009D132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9D1321" w:rsidRPr="00D560DE">
              <w:rPr>
                <w:rFonts w:ascii="標楷體" w:eastAsia="標楷體" w:hAnsi="標楷體"/>
                <w:szCs w:val="24"/>
              </w:rPr>
              <w:t>社團活動</w:t>
            </w:r>
            <w:r w:rsidR="009D1321" w:rsidRPr="00D560DE"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 w:rsidR="009D1321" w:rsidRPr="00D560DE">
              <w:rPr>
                <w:rFonts w:ascii="標楷體" w:eastAsia="標楷體" w:hAnsi="標楷體"/>
                <w:szCs w:val="24"/>
              </w:rPr>
              <w:t>技藝課程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9447AB" w:rsidRPr="00D560DE" w:rsidRDefault="009447A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□其他類課程</w:t>
            </w:r>
          </w:p>
        </w:tc>
      </w:tr>
      <w:tr w:rsidR="009447AB" w:rsidRPr="00D560DE" w:rsidTr="00547C36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實施年級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5186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9447AB" w:rsidRPr="00D560DE">
              <w:rPr>
                <w:rFonts w:ascii="標楷體" w:eastAsia="標楷體" w:hAnsi="標楷體"/>
                <w:szCs w:val="24"/>
              </w:rPr>
              <w:t>7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CE4FD0">
              <w:rPr>
                <w:rFonts w:ascii="標楷體" w:eastAsia="標楷體" w:hAnsi="標楷體" w:hint="eastAsia"/>
                <w:szCs w:val="24"/>
              </w:rPr>
              <w:t>▓</w:t>
            </w:r>
            <w:r w:rsidR="009447AB" w:rsidRPr="00D560DE">
              <w:rPr>
                <w:rFonts w:ascii="標楷體" w:eastAsia="標楷體" w:hAnsi="標楷體"/>
                <w:szCs w:val="24"/>
              </w:rPr>
              <w:t>8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CE4FD0">
              <w:rPr>
                <w:rFonts w:ascii="標楷體" w:eastAsia="標楷體" w:hAnsi="標楷體" w:hint="eastAsia"/>
                <w:szCs w:val="24"/>
              </w:rPr>
              <w:t>▓</w:t>
            </w:r>
            <w:bookmarkStart w:id="0" w:name="_GoBack"/>
            <w:bookmarkEnd w:id="0"/>
            <w:r w:rsidR="009447AB" w:rsidRPr="00D560DE">
              <w:rPr>
                <w:rFonts w:ascii="標楷體" w:eastAsia="標楷體" w:hAnsi="標楷體"/>
                <w:szCs w:val="24"/>
              </w:rPr>
              <w:t>9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節數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A0469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每週</w:t>
            </w:r>
            <w:r w:rsidR="0029794F">
              <w:rPr>
                <w:rFonts w:ascii="標楷體" w:eastAsia="標楷體" w:hAnsi="標楷體" w:hint="eastAsia"/>
                <w:szCs w:val="24"/>
              </w:rPr>
              <w:t>2</w:t>
            </w:r>
            <w:r w:rsidRPr="00D560DE">
              <w:rPr>
                <w:rFonts w:ascii="標楷體" w:eastAsia="標楷體" w:hAnsi="標楷體" w:cs="Arial"/>
                <w:szCs w:val="24"/>
                <w:lang w:eastAsia="zh-HK"/>
              </w:rPr>
              <w:t>節</w:t>
            </w:r>
            <w:r w:rsidR="0029794F">
              <w:rPr>
                <w:rFonts w:ascii="標楷體" w:eastAsia="標楷體" w:hAnsi="標楷體" w:cs="Arial" w:hint="eastAsia"/>
                <w:szCs w:val="24"/>
              </w:rPr>
              <w:t>，隔週上課，</w:t>
            </w:r>
            <w:r w:rsidRPr="00D560DE">
              <w:rPr>
                <w:rFonts w:ascii="標楷體" w:eastAsia="標楷體" w:hAnsi="標楷體" w:cs="Arial"/>
                <w:szCs w:val="24"/>
                <w:lang w:eastAsia="zh-HK"/>
              </w:rPr>
              <w:t>共</w:t>
            </w:r>
            <w:r w:rsidR="004223B7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F50792" w:rsidRPr="00951868">
              <w:rPr>
                <w:rFonts w:ascii="標楷體" w:eastAsia="標楷體" w:hAnsi="標楷體" w:cs="Arial" w:hint="eastAsia"/>
                <w:szCs w:val="24"/>
              </w:rPr>
              <w:t>0</w:t>
            </w:r>
            <w:r w:rsidRPr="00D560DE">
              <w:rPr>
                <w:rFonts w:ascii="標楷體" w:eastAsia="標楷體" w:hAnsi="標楷體" w:cs="Arial"/>
                <w:szCs w:val="24"/>
                <w:lang w:eastAsia="zh-HK"/>
              </w:rPr>
              <w:t>節</w:t>
            </w:r>
          </w:p>
        </w:tc>
      </w:tr>
      <w:tr w:rsidR="009447AB" w:rsidRPr="00D560DE" w:rsidTr="009740FD">
        <w:trPr>
          <w:trHeight w:val="1413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核心素養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A13EF" w:rsidRDefault="0029794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9794F">
              <w:rPr>
                <w:rFonts w:ascii="標楷體" w:eastAsia="標楷體" w:hAnsi="標楷體"/>
                <w:szCs w:val="24"/>
              </w:rPr>
              <w:t>J-A1</w:t>
            </w:r>
            <w:r w:rsidR="004A13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794F">
              <w:rPr>
                <w:rFonts w:ascii="標楷體" w:eastAsia="標楷體" w:hAnsi="標楷體"/>
                <w:szCs w:val="24"/>
              </w:rPr>
              <w:t>具備良好的身心發展知能與態度，並展現自我潛能、探索人性、自</w:t>
            </w:r>
          </w:p>
          <w:p w:rsidR="0029794F" w:rsidRPr="0029794F" w:rsidRDefault="004A13E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9794F" w:rsidRPr="0029794F">
              <w:rPr>
                <w:rFonts w:ascii="標楷體" w:eastAsia="標楷體" w:hAnsi="標楷體"/>
                <w:szCs w:val="24"/>
              </w:rPr>
              <w:t>我價值與生命意義、積極實踐。</w:t>
            </w:r>
          </w:p>
          <w:p w:rsidR="004A13EF" w:rsidRDefault="0029794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9794F">
              <w:rPr>
                <w:rFonts w:ascii="標楷體" w:eastAsia="標楷體" w:hAnsi="標楷體"/>
                <w:szCs w:val="24"/>
              </w:rPr>
              <w:t>J-A2</w:t>
            </w:r>
            <w:r w:rsidR="004A13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794F">
              <w:rPr>
                <w:rFonts w:ascii="標楷體" w:eastAsia="標楷體" w:hAnsi="標楷體"/>
                <w:szCs w:val="24"/>
              </w:rPr>
              <w:t>具備理解情境全貌，並做獨立思考與分析的知能，運用適當的策略</w:t>
            </w:r>
          </w:p>
          <w:p w:rsidR="0029794F" w:rsidRPr="0029794F" w:rsidRDefault="004A13E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9794F" w:rsidRPr="0029794F">
              <w:rPr>
                <w:rFonts w:ascii="標楷體" w:eastAsia="標楷體" w:hAnsi="標楷體"/>
                <w:szCs w:val="24"/>
              </w:rPr>
              <w:t>處理解決生活及生命議題。</w:t>
            </w:r>
            <w:r w:rsidR="009A1C81" w:rsidRPr="009A1C81">
              <w:rPr>
                <w:rFonts w:ascii="標楷體" w:eastAsia="標楷體" w:hAnsi="標楷體" w:hint="eastAsia"/>
                <w:color w:val="FF0000"/>
                <w:szCs w:val="24"/>
              </w:rPr>
              <w:t>(北安學生圖像-問題解決)</w:t>
            </w:r>
          </w:p>
          <w:p w:rsidR="004A13EF" w:rsidRDefault="0029794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9794F">
              <w:rPr>
                <w:rFonts w:ascii="標楷體" w:eastAsia="標楷體" w:hAnsi="標楷體"/>
                <w:szCs w:val="24"/>
              </w:rPr>
              <w:t>J-B3</w:t>
            </w:r>
            <w:r w:rsidR="004A13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794F">
              <w:rPr>
                <w:rFonts w:ascii="標楷體" w:eastAsia="標楷體" w:hAnsi="標楷體"/>
                <w:szCs w:val="24"/>
              </w:rPr>
              <w:t>具備藝術展演的一般知能及表現能力，欣賞各種藝術的風格和價</w:t>
            </w:r>
          </w:p>
          <w:p w:rsidR="004A13EF" w:rsidRDefault="004A13E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9794F" w:rsidRPr="0029794F">
              <w:rPr>
                <w:rFonts w:ascii="標楷體" w:eastAsia="標楷體" w:hAnsi="標楷體"/>
                <w:szCs w:val="24"/>
              </w:rPr>
              <w:t>值，並了解美感的特質、認知與表現方式，增進生活的豐富性與美</w:t>
            </w:r>
          </w:p>
          <w:p w:rsidR="0029794F" w:rsidRPr="0029794F" w:rsidRDefault="004A13E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9794F" w:rsidRPr="0029794F">
              <w:rPr>
                <w:rFonts w:ascii="標楷體" w:eastAsia="標楷體" w:hAnsi="標楷體"/>
                <w:szCs w:val="24"/>
              </w:rPr>
              <w:t>感體驗。</w:t>
            </w:r>
          </w:p>
          <w:p w:rsidR="004A13EF" w:rsidRDefault="0029794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9794F">
              <w:rPr>
                <w:rFonts w:ascii="標楷體" w:eastAsia="標楷體" w:hAnsi="標楷體"/>
                <w:szCs w:val="24"/>
              </w:rPr>
              <w:t>J-C1</w:t>
            </w:r>
            <w:r w:rsidR="004A13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794F">
              <w:rPr>
                <w:rFonts w:ascii="標楷體" w:eastAsia="標楷體" w:hAnsi="標楷體"/>
                <w:szCs w:val="24"/>
              </w:rPr>
              <w:t>培養道德思辨與實踐能力，具備民主素養、法治觀念與環境意識，</w:t>
            </w:r>
          </w:p>
          <w:p w:rsidR="009A1C81" w:rsidRPr="009A1C81" w:rsidRDefault="004A13EF" w:rsidP="0029794F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9794F" w:rsidRPr="0029794F">
              <w:rPr>
                <w:rFonts w:ascii="標楷體" w:eastAsia="標楷體" w:hAnsi="標楷體"/>
                <w:szCs w:val="24"/>
              </w:rPr>
              <w:t>並主動參與公益團體活動，關懷生命倫理議題與生態環境。</w:t>
            </w:r>
            <w:r w:rsidR="009A1C81" w:rsidRPr="009A1C81">
              <w:rPr>
                <w:rFonts w:ascii="標楷體" w:eastAsia="標楷體" w:hAnsi="標楷體" w:hint="eastAsia"/>
                <w:color w:val="FF0000"/>
                <w:szCs w:val="24"/>
              </w:rPr>
              <w:t>(北安學</w:t>
            </w:r>
          </w:p>
          <w:p w:rsidR="0029794F" w:rsidRPr="009A1C81" w:rsidRDefault="009A1C81" w:rsidP="0029794F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A1C81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生圖像-品格力)</w:t>
            </w:r>
          </w:p>
          <w:p w:rsidR="004A13EF" w:rsidRDefault="0029794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9794F">
              <w:rPr>
                <w:rFonts w:ascii="標楷體" w:eastAsia="標楷體" w:hAnsi="標楷體"/>
                <w:szCs w:val="24"/>
              </w:rPr>
              <w:t>J-C3</w:t>
            </w:r>
            <w:r w:rsidR="004A13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794F">
              <w:rPr>
                <w:rFonts w:ascii="標楷體" w:eastAsia="標楷體" w:hAnsi="標楷體"/>
                <w:szCs w:val="24"/>
              </w:rPr>
              <w:t>具備敏察和接納多元文化的涵養，關心本土與國際事務，並尊重與</w:t>
            </w:r>
          </w:p>
          <w:p w:rsidR="009447AB" w:rsidRPr="0029794F" w:rsidRDefault="004A13EF" w:rsidP="0029794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9794F" w:rsidRPr="0029794F">
              <w:rPr>
                <w:rFonts w:ascii="標楷體" w:eastAsia="標楷體" w:hAnsi="標楷體"/>
                <w:szCs w:val="24"/>
              </w:rPr>
              <w:t>欣賞差異。</w:t>
            </w:r>
            <w:r w:rsidR="009A1C81" w:rsidRPr="009A1C81">
              <w:rPr>
                <w:rFonts w:ascii="標楷體" w:eastAsia="標楷體" w:hAnsi="標楷體" w:hint="eastAsia"/>
                <w:color w:val="FF0000"/>
                <w:szCs w:val="24"/>
              </w:rPr>
              <w:t>(北安學生圖像-國際視野)</w:t>
            </w:r>
          </w:p>
        </w:tc>
      </w:tr>
      <w:tr w:rsidR="00AF61A7" w:rsidRPr="00D560DE" w:rsidTr="00313F67">
        <w:trPr>
          <w:trHeight w:val="619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學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習</w:t>
            </w:r>
            <w:r w:rsidRPr="00D560DE">
              <w:rPr>
                <w:rFonts w:ascii="標楷體" w:eastAsia="標楷體" w:hAnsi="標楷體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表現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F67" w:rsidRDefault="00313F67" w:rsidP="00313F6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【運動性社團】</w:t>
            </w:r>
          </w:p>
          <w:p w:rsidR="00313F67" w:rsidRPr="00313F67" w:rsidRDefault="00313F67" w:rsidP="00313F67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表現局部或全身性的體</w:t>
            </w:r>
            <w:r w:rsidR="00824A8A">
              <w:rPr>
                <w:rFonts w:ascii="標楷體" w:eastAsia="標楷體" w:hAnsi="標楷體" w:hint="eastAsia"/>
                <w:color w:val="FF0000"/>
                <w:szCs w:val="24"/>
              </w:rPr>
              <w:t>能</w:t>
            </w: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控制能力，發展專項運動技能。</w:t>
            </w:r>
          </w:p>
          <w:p w:rsidR="00313F67" w:rsidRPr="00313F67" w:rsidRDefault="00313F67" w:rsidP="00313F67">
            <w:pPr>
              <w:pStyle w:val="a7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尊重自我與他人青春期身心發展的差異。</w:t>
            </w:r>
          </w:p>
          <w:p w:rsidR="00313F67" w:rsidRDefault="00313F67" w:rsidP="00313F6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【藝文性社團】</w:t>
            </w:r>
          </w:p>
          <w:p w:rsidR="00D41A18" w:rsidRPr="00313F67" w:rsidRDefault="00D41A18" w:rsidP="00E101D0">
            <w:pPr>
              <w:pStyle w:val="a7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養成觀賞藝術活動或展演時應有的秩序與態度</w:t>
            </w:r>
            <w:r w:rsidR="00853D32" w:rsidRPr="00313F67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313F67" w:rsidRDefault="00313F67" w:rsidP="00E101D0">
            <w:pPr>
              <w:pStyle w:val="a7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養成日常生活中藝術表現與鑑賞的興趣與習慣。</w:t>
            </w:r>
          </w:p>
          <w:p w:rsidR="00313F67" w:rsidRPr="00313F67" w:rsidRDefault="00313F67" w:rsidP="00E101D0">
            <w:pPr>
              <w:pStyle w:val="a7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藉由觀察與體驗自然，以及以創作文章、美勞、音樂、戲劇表演等形式，表現自然環境之美與對環境的關懷。</w:t>
            </w:r>
          </w:p>
          <w:p w:rsidR="00313F67" w:rsidRDefault="00313F67" w:rsidP="00313F6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【服務性社團】</w:t>
            </w:r>
          </w:p>
          <w:p w:rsidR="00313F67" w:rsidRDefault="00313F67" w:rsidP="00313F67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具備野外生活技能，提升野外生存能力，並與環境做合宜的互動。</w:t>
            </w:r>
          </w:p>
          <w:p w:rsidR="00313F67" w:rsidRDefault="00313F67" w:rsidP="00313F67">
            <w:pPr>
              <w:pStyle w:val="a7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落實社會服務的關懷行動，以深化服務情懷。</w:t>
            </w:r>
          </w:p>
          <w:p w:rsidR="00313F67" w:rsidRPr="00313F67" w:rsidRDefault="00313F67" w:rsidP="00313F6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知識性社團】</w:t>
            </w:r>
          </w:p>
          <w:p w:rsidR="00D41A18" w:rsidRDefault="00D41A18" w:rsidP="00313F67">
            <w:pPr>
              <w:pStyle w:val="a7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能應用觀察的方法，並精確表達自己的見聞</w:t>
            </w:r>
            <w:r w:rsidR="00853D32" w:rsidRPr="00313F67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313F67" w:rsidRPr="00313F67" w:rsidRDefault="00313F67" w:rsidP="00313F67">
            <w:pPr>
              <w:pStyle w:val="a7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發展生涯規劃的能力。</w:t>
            </w:r>
          </w:p>
          <w:p w:rsidR="00C80695" w:rsidRPr="00313F67" w:rsidRDefault="00313F67" w:rsidP="00313F6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945DE">
              <w:rPr>
                <w:rFonts w:ascii="標楷體" w:eastAsia="標楷體" w:hAnsi="標楷體" w:hint="eastAsia"/>
                <w:color w:val="FF0000"/>
                <w:szCs w:val="24"/>
              </w:rPr>
              <w:t>【共同】</w:t>
            </w:r>
            <w:r w:rsidR="00D41A18" w:rsidRPr="00C945DE">
              <w:rPr>
                <w:rFonts w:ascii="標楷體" w:eastAsia="標楷體" w:hAnsi="標楷體" w:hint="eastAsia"/>
                <w:color w:val="FF0000"/>
                <w:szCs w:val="24"/>
              </w:rPr>
              <w:t>透過各式各類的活動或方式，展現自己的興趣與專長</w:t>
            </w:r>
            <w:r w:rsidR="00853D32" w:rsidRPr="00C945DE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</w:tc>
      </w:tr>
      <w:tr w:rsidR="00AF61A7" w:rsidRPr="00D560DE" w:rsidTr="00884AA6">
        <w:trPr>
          <w:trHeight w:val="191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F67" w:rsidRDefault="00313F67" w:rsidP="00C80695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【運動性社團】</w:t>
            </w:r>
          </w:p>
          <w:p w:rsidR="00C80695" w:rsidRPr="00313F67" w:rsidRDefault="00C80695" w:rsidP="00313F67">
            <w:pPr>
              <w:pStyle w:val="a7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陣地攻守性球類運動動作組合及團隊戰術。</w:t>
            </w:r>
          </w:p>
          <w:p w:rsidR="00C80695" w:rsidRPr="00313F67" w:rsidRDefault="00C80695" w:rsidP="00313F67">
            <w:pPr>
              <w:pStyle w:val="a7"/>
              <w:numPr>
                <w:ilvl w:val="0"/>
                <w:numId w:val="9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終身運動計畫的擬定原則</w:t>
            </w:r>
            <w:r w:rsidR="002712A1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313F67" w:rsidRDefault="00313F67" w:rsidP="00884AA6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【藝文性社團】</w:t>
            </w:r>
          </w:p>
          <w:p w:rsidR="00F13796" w:rsidRDefault="00884AA6" w:rsidP="00313F67">
            <w:pPr>
              <w:pStyle w:val="a7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生活用品的創意設計與製作，以及個人興趣與能力的覺察。</w:t>
            </w:r>
          </w:p>
          <w:p w:rsidR="00313F67" w:rsidRDefault="00313F67" w:rsidP="00313F67">
            <w:pPr>
              <w:pStyle w:val="a7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音樂符號與術語、記譜法或簡易音樂軟體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313F67" w:rsidRDefault="00313F67" w:rsidP="00313F67">
            <w:pPr>
              <w:pStyle w:val="a7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多元形式歌曲。基礎歌唱技巧，如：發聲技巧、表情等。</w:t>
            </w:r>
          </w:p>
          <w:p w:rsidR="00313F67" w:rsidRDefault="00313F67" w:rsidP="00313F67">
            <w:pPr>
              <w:pStyle w:val="a7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肢體動作、角色建立與表演、創作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313F67" w:rsidRPr="00313F67" w:rsidRDefault="00313F67" w:rsidP="00313F67">
            <w:pPr>
              <w:pStyle w:val="a7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身體、時間、空間、勁力、動作等舞蹈元素</w:t>
            </w:r>
          </w:p>
          <w:p w:rsidR="00313F67" w:rsidRPr="00313F67" w:rsidRDefault="00313F67" w:rsidP="00313F6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【服務性社團】</w:t>
            </w:r>
          </w:p>
          <w:p w:rsidR="00C80695" w:rsidRPr="00313F67" w:rsidRDefault="00C80695" w:rsidP="00313F67">
            <w:pPr>
              <w:pStyle w:val="a7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童軍諾言、規律、銘言的品德實踐與團隊目標的達成。</w:t>
            </w:r>
          </w:p>
          <w:p w:rsidR="00313F67" w:rsidRDefault="00C80695" w:rsidP="00313F67">
            <w:pPr>
              <w:pStyle w:val="a7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服務學習的意義、價值與信念的理解及落實。</w:t>
            </w:r>
          </w:p>
          <w:p w:rsidR="00313F67" w:rsidRPr="00313F67" w:rsidRDefault="00313F67" w:rsidP="00313F67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【知識性社團】</w:t>
            </w:r>
          </w:p>
          <w:p w:rsidR="00C80695" w:rsidRPr="00313F67" w:rsidRDefault="00313F67" w:rsidP="00C80695">
            <w:pPr>
              <w:pStyle w:val="a7"/>
              <w:numPr>
                <w:ilvl w:val="0"/>
                <w:numId w:val="1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正向思考模式、生活習慣與態度的培養。</w:t>
            </w:r>
          </w:p>
          <w:p w:rsidR="00C80695" w:rsidRPr="00313F67" w:rsidRDefault="00C80695" w:rsidP="00C80695">
            <w:pPr>
              <w:pStyle w:val="a7"/>
              <w:numPr>
                <w:ilvl w:val="0"/>
                <w:numId w:val="1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313F67">
              <w:rPr>
                <w:rFonts w:ascii="標楷體" w:eastAsia="標楷體" w:hAnsi="標楷體" w:hint="eastAsia"/>
                <w:color w:val="FF0000"/>
                <w:szCs w:val="24"/>
              </w:rPr>
              <w:t>主動探究問題、高層次思考的培養與創新能力的運用。</w:t>
            </w:r>
          </w:p>
        </w:tc>
      </w:tr>
      <w:tr w:rsidR="00AF61A7" w:rsidRPr="00D560DE" w:rsidTr="001F019D">
        <w:trPr>
          <w:trHeight w:val="10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 w:rsidP="00AF61A7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表現任務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32" w:rsidRPr="00853D32" w:rsidRDefault="009A1C81" w:rsidP="009A65FD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期望能於期末發表社團成果，運動性</w:t>
            </w:r>
            <w:r w:rsidR="00853D32">
              <w:rPr>
                <w:rFonts w:ascii="標楷體" w:eastAsia="標楷體" w:hAnsi="標楷體" w:hint="eastAsia"/>
                <w:color w:val="FF0000"/>
                <w:szCs w:val="24"/>
              </w:rPr>
              <w:t>社團能以簡報或活動方式呈現所學及心得；藝術人文性社團能於舞台呈現一完整的演出；知識性社團能透過簡報分享所學；服務性社團能從校內</w:t>
            </w:r>
            <w:r w:rsidR="00C7259E">
              <w:rPr>
                <w:rFonts w:ascii="標楷體" w:eastAsia="標楷體" w:hAnsi="標楷體" w:hint="eastAsia"/>
                <w:color w:val="FF0000"/>
                <w:szCs w:val="24"/>
              </w:rPr>
              <w:t>活動</w:t>
            </w:r>
            <w:r w:rsidR="00853D32">
              <w:rPr>
                <w:rFonts w:ascii="標楷體" w:eastAsia="標楷體" w:hAnsi="標楷體" w:hint="eastAsia"/>
                <w:color w:val="FF0000"/>
                <w:szCs w:val="24"/>
              </w:rPr>
              <w:t>服務延伸至校外</w:t>
            </w:r>
            <w:r w:rsidR="00C7259E">
              <w:rPr>
                <w:rFonts w:ascii="標楷體" w:eastAsia="標楷體" w:hAnsi="標楷體" w:hint="eastAsia"/>
                <w:color w:val="FF0000"/>
                <w:szCs w:val="24"/>
              </w:rPr>
              <w:t>、社區等</w:t>
            </w:r>
            <w:r w:rsidR="00853D32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</w:tc>
      </w:tr>
      <w:tr w:rsidR="009447AB" w:rsidRPr="00D560DE" w:rsidTr="00F9599C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lastRenderedPageBreak/>
              <w:t>教學進度</w:t>
            </w:r>
          </w:p>
          <w:p w:rsidR="009447AB" w:rsidRPr="00D560DE" w:rsidRDefault="009447AB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週次</w:t>
            </w:r>
            <w:r w:rsidRPr="00D560DE">
              <w:rPr>
                <w:rFonts w:ascii="標楷體" w:eastAsia="標楷體" w:hAnsi="標楷體" w:cs="新細明體"/>
                <w:szCs w:val="24"/>
              </w:rPr>
              <w:t>/</w:t>
            </w: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單元主題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與教學活動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7C3" w:rsidRPr="00D560DE" w:rsidRDefault="00AF61A7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="009447AB" w:rsidRPr="00D560DE">
              <w:rPr>
                <w:rFonts w:ascii="標楷體" w:eastAsia="標楷體" w:hAnsi="標楷體" w:cs="新細明體" w:hint="eastAsia"/>
                <w:szCs w:val="24"/>
              </w:rPr>
              <w:t>檢核點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  <w:p w:rsidR="009447AB" w:rsidRPr="00D560DE" w:rsidRDefault="00AF61A7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="009447AB" w:rsidRPr="00D560DE">
              <w:rPr>
                <w:rFonts w:ascii="標楷體" w:eastAsia="標楷體" w:hAnsi="標楷體" w:cs="新細明體" w:hint="eastAsia"/>
                <w:szCs w:val="24"/>
              </w:rPr>
              <w:t>學生</w:t>
            </w:r>
            <w:r w:rsidR="00D757C3" w:rsidRPr="00D560DE">
              <w:rPr>
                <w:rFonts w:ascii="標楷體" w:eastAsia="標楷體" w:hAnsi="標楷體" w:cs="新細明體" w:hint="eastAsia"/>
                <w:szCs w:val="24"/>
              </w:rPr>
              <w:t>條件</w:t>
            </w:r>
            <w:r w:rsidR="009447AB" w:rsidRPr="00D560DE">
              <w:rPr>
                <w:rFonts w:ascii="標楷體" w:eastAsia="標楷體" w:hAnsi="標楷體" w:cs="新細明體" w:hint="eastAsia"/>
                <w:szCs w:val="24"/>
              </w:rPr>
              <w:t>分析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</w:tr>
      <w:tr w:rsidR="000E51B5" w:rsidRPr="00D560DE" w:rsidTr="003E268A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1B5" w:rsidRDefault="000E51B5" w:rsidP="000E51B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0E51B5" w:rsidRDefault="000E51B5" w:rsidP="000E51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</w:p>
          <w:p w:rsidR="000E51B5" w:rsidRPr="00D560DE" w:rsidRDefault="000E51B5" w:rsidP="000E51B5">
            <w:pPr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1B5" w:rsidRPr="00D41A18" w:rsidRDefault="000E51B5" w:rsidP="000E51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="009D1321">
              <w:rPr>
                <w:rFonts w:ascii="標楷體" w:eastAsia="標楷體" w:hAnsi="標楷體" w:hint="eastAsia"/>
                <w:szCs w:val="24"/>
              </w:rPr>
              <w:t>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1B5" w:rsidRPr="000E51B5" w:rsidRDefault="009D1321" w:rsidP="000E51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</w:t>
            </w:r>
            <w:r w:rsidR="00102D67">
              <w:rPr>
                <w:rFonts w:ascii="標楷體" w:eastAsia="標楷體" w:hAnsi="標楷體" w:hint="eastAsia"/>
                <w:szCs w:val="24"/>
              </w:rPr>
              <w:t>擇</w:t>
            </w:r>
            <w:r>
              <w:rPr>
                <w:rFonts w:ascii="標楷體" w:eastAsia="標楷體" w:hAnsi="標楷體" w:hint="eastAsia"/>
                <w:szCs w:val="24"/>
              </w:rPr>
              <w:t>社</w:t>
            </w:r>
            <w:r w:rsidR="00102D67">
              <w:rPr>
                <w:rFonts w:ascii="標楷體" w:eastAsia="標楷體" w:hAnsi="標楷體" w:hint="eastAsia"/>
                <w:szCs w:val="24"/>
              </w:rPr>
              <w:t>團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21" w:rsidRDefault="00102D67" w:rsidP="00102D67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講解線上選社注意事項</w:t>
            </w:r>
          </w:p>
          <w:p w:rsidR="00102D67" w:rsidRPr="00102D67" w:rsidRDefault="00102D67" w:rsidP="00102D67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介紹各社團師資及課程內容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B5" w:rsidRPr="00D560DE" w:rsidRDefault="00102D67" w:rsidP="009D13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七、八年級學生</w:t>
            </w:r>
          </w:p>
        </w:tc>
      </w:tr>
      <w:tr w:rsidR="000E51B5" w:rsidRPr="00D560DE" w:rsidTr="003E268A">
        <w:trPr>
          <w:trHeight w:val="9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1B5" w:rsidRPr="00D560DE" w:rsidRDefault="000E51B5" w:rsidP="000E51B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1B5" w:rsidRPr="00D560DE" w:rsidRDefault="000E51B5" w:rsidP="000E51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="009D1321">
              <w:rPr>
                <w:rFonts w:ascii="標楷體" w:eastAsia="標楷體" w:hAnsi="標楷體" w:hint="eastAsia"/>
                <w:szCs w:val="24"/>
              </w:rPr>
              <w:t>4-16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1B5" w:rsidRPr="000E51B5" w:rsidRDefault="00F13796" w:rsidP="000E51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社團上課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AA6" w:rsidRDefault="00884AA6" w:rsidP="00102D6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</w:t>
            </w:r>
            <w:r w:rsidRPr="00884AA6">
              <w:rPr>
                <w:rFonts w:ascii="標楷體" w:eastAsia="標楷體" w:hAnsi="標楷體" w:hint="eastAsia"/>
                <w:color w:val="FF0000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彼此】→【確認目標】→</w:t>
            </w:r>
          </w:p>
          <w:p w:rsidR="00884AA6" w:rsidRDefault="00884AA6" w:rsidP="00102D6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【自我探究】→【合作學習】→</w:t>
            </w:r>
          </w:p>
          <w:p w:rsidR="00884AA6" w:rsidRPr="00884AA6" w:rsidRDefault="00884AA6" w:rsidP="00102D6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【提升自我】</w:t>
            </w:r>
          </w:p>
          <w:p w:rsidR="000E51B5" w:rsidRDefault="00B12364" w:rsidP="00102D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="00102D67">
              <w:rPr>
                <w:rFonts w:ascii="標楷體" w:eastAsia="標楷體" w:hAnsi="標楷體" w:hint="eastAsia"/>
                <w:szCs w:val="24"/>
              </w:rPr>
              <w:t>選社結果進行分組跨年級上課：</w:t>
            </w:r>
          </w:p>
          <w:p w:rsidR="00102D67" w:rsidRDefault="00102D67" w:rsidP="00102D67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</w:t>
            </w:r>
            <w:r w:rsidR="00164F50">
              <w:rPr>
                <w:rFonts w:ascii="標楷體" w:eastAsia="標楷體" w:hAnsi="標楷體" w:hint="eastAsia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Cs w:val="24"/>
              </w:rPr>
              <w:t>社團：如籃球、羽球、桌球、游泳、輕艇社等。</w:t>
            </w:r>
          </w:p>
          <w:p w:rsidR="00102D67" w:rsidRDefault="00102D67" w:rsidP="00102D67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藝術人文性社團：電影欣賞、首作坊、熱舞、直笛、銅管五重奏、鋼琴初學、書法社等。</w:t>
            </w:r>
          </w:p>
          <w:p w:rsidR="00102D67" w:rsidRDefault="00102D67" w:rsidP="00102D67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知識性社團：地理知識探索、程式設計社等。</w:t>
            </w:r>
          </w:p>
          <w:p w:rsidR="00884AA6" w:rsidRPr="00884AA6" w:rsidRDefault="00102D67" w:rsidP="00884AA6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服務性社團：童軍團等。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B5" w:rsidRDefault="009D1321" w:rsidP="000E51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社團紀錄簿</w:t>
            </w:r>
          </w:p>
        </w:tc>
      </w:tr>
      <w:tr w:rsidR="009D1321" w:rsidRPr="00D560DE" w:rsidTr="003E268A">
        <w:trPr>
          <w:trHeight w:val="9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321" w:rsidRPr="00D560DE" w:rsidRDefault="009D1321" w:rsidP="009D1321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21" w:rsidRPr="00D560DE" w:rsidRDefault="009D1321" w:rsidP="009D1321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="00B12364">
              <w:rPr>
                <w:rFonts w:ascii="標楷體" w:eastAsia="標楷體" w:hAnsi="標楷體" w:hint="eastAsia"/>
                <w:szCs w:val="24"/>
              </w:rPr>
              <w:t>18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21" w:rsidRPr="000E51B5" w:rsidRDefault="00B12364" w:rsidP="009D13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社團成果展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321" w:rsidRPr="000E51B5" w:rsidRDefault="00B12364" w:rsidP="009D13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社團成果展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21" w:rsidRDefault="00B12364" w:rsidP="009D13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02D67">
              <w:rPr>
                <w:rFonts w:ascii="標楷體" w:eastAsia="標楷體" w:hAnsi="標楷體" w:hint="eastAsia"/>
              </w:rPr>
              <w:t>心得分享</w:t>
            </w:r>
          </w:p>
          <w:p w:rsidR="00102D67" w:rsidRDefault="00102D67" w:rsidP="009D13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問卷調查</w:t>
            </w:r>
          </w:p>
          <w:p w:rsidR="00102D67" w:rsidRPr="00D560DE" w:rsidRDefault="00102D67" w:rsidP="009D13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填寫線上回饋</w:t>
            </w:r>
          </w:p>
        </w:tc>
      </w:tr>
      <w:tr w:rsidR="00102D67" w:rsidRPr="00D560DE" w:rsidTr="00E95D3C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D67" w:rsidRDefault="00102D67" w:rsidP="00B1236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102D67" w:rsidRDefault="00102D67" w:rsidP="00B123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2</w:t>
            </w:r>
          </w:p>
          <w:p w:rsidR="00102D67" w:rsidRPr="00D560DE" w:rsidRDefault="00102D67" w:rsidP="00B1236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7" w:rsidRPr="00D41A18" w:rsidRDefault="00102D67" w:rsidP="00B12364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7" w:rsidRPr="000E51B5" w:rsidRDefault="00102D67" w:rsidP="00B12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7" w:rsidRDefault="00102D67" w:rsidP="00102D6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講解線上選社注意事項</w:t>
            </w:r>
          </w:p>
          <w:p w:rsidR="00102D67" w:rsidRPr="00102D67" w:rsidRDefault="00102D67" w:rsidP="00102D67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介紹各社團師資及課程內容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7" w:rsidRPr="00D560DE" w:rsidRDefault="00102D67" w:rsidP="00717E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七、八年級學生</w:t>
            </w:r>
          </w:p>
        </w:tc>
      </w:tr>
      <w:tr w:rsidR="00102D67" w:rsidRPr="00D560DE" w:rsidTr="00E95D3C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D67" w:rsidRPr="00D560DE" w:rsidRDefault="00102D67" w:rsidP="00B1236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7" w:rsidRPr="00D560DE" w:rsidRDefault="00102D67" w:rsidP="00B12364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4-16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7" w:rsidRPr="000E51B5" w:rsidRDefault="00102D67" w:rsidP="00B12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社團上課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AA6" w:rsidRDefault="00884AA6" w:rsidP="00884AA6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</w:t>
            </w:r>
            <w:r w:rsidRPr="00884AA6">
              <w:rPr>
                <w:rFonts w:ascii="標楷體" w:eastAsia="標楷體" w:hAnsi="標楷體" w:hint="eastAsia"/>
                <w:color w:val="FF0000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彼此】→【確認目標】→</w:t>
            </w:r>
          </w:p>
          <w:p w:rsidR="00884AA6" w:rsidRDefault="00884AA6" w:rsidP="00884AA6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【自我探究】→【合作學習】→</w:t>
            </w:r>
          </w:p>
          <w:p w:rsidR="00884AA6" w:rsidRPr="00884AA6" w:rsidRDefault="00884AA6" w:rsidP="00717E13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【提升自我】</w:t>
            </w:r>
          </w:p>
          <w:p w:rsidR="00102D67" w:rsidRDefault="00102D67" w:rsidP="00717E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依選社結果進行分組跨年級上課：</w:t>
            </w:r>
          </w:p>
          <w:p w:rsidR="00102D67" w:rsidRDefault="00164F50" w:rsidP="00102D67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運動性</w:t>
            </w:r>
            <w:r w:rsidR="00102D67">
              <w:rPr>
                <w:rFonts w:ascii="標楷體" w:eastAsia="標楷體" w:hAnsi="標楷體" w:hint="eastAsia"/>
                <w:szCs w:val="24"/>
              </w:rPr>
              <w:t>社團：如籃球、羽球、桌球、游泳、輕艇社等。</w:t>
            </w:r>
          </w:p>
          <w:p w:rsidR="00102D67" w:rsidRDefault="00102D67" w:rsidP="00102D67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藝術人文性社團：電影欣賞、首作坊、熱舞、直笛、銅管五重奏、鋼琴初學、書法社等。</w:t>
            </w:r>
          </w:p>
          <w:p w:rsidR="00102D67" w:rsidRDefault="00102D67" w:rsidP="00102D67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知識性社團：地理知識探索、程式設計社等。</w:t>
            </w:r>
          </w:p>
          <w:p w:rsidR="00102D67" w:rsidRPr="00102D67" w:rsidRDefault="00102D67" w:rsidP="00102D67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服務性社團：童軍團等。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7" w:rsidRDefault="00102D67" w:rsidP="00717E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社團紀錄簿</w:t>
            </w:r>
          </w:p>
        </w:tc>
      </w:tr>
      <w:tr w:rsidR="00102D67" w:rsidRPr="00D560DE" w:rsidTr="00E95D3C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D67" w:rsidRPr="00D560DE" w:rsidRDefault="00102D67" w:rsidP="00B1236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7" w:rsidRPr="00D560DE" w:rsidRDefault="00102D67" w:rsidP="00B12364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7" w:rsidRPr="000E51B5" w:rsidRDefault="00102D67" w:rsidP="00B123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社團成果展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7" w:rsidRPr="000E51B5" w:rsidRDefault="00102D67" w:rsidP="00717E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社團成果展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67" w:rsidRDefault="00102D67" w:rsidP="00717E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學生心得分享</w:t>
            </w:r>
          </w:p>
          <w:p w:rsidR="00102D67" w:rsidRDefault="00102D67" w:rsidP="00717E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問卷調查</w:t>
            </w:r>
          </w:p>
          <w:p w:rsidR="00102D67" w:rsidRPr="00D560DE" w:rsidRDefault="00102D67" w:rsidP="00717E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填寫線上回饋</w:t>
            </w:r>
          </w:p>
        </w:tc>
      </w:tr>
      <w:tr w:rsidR="005C5FC4" w:rsidRPr="00D560DE" w:rsidTr="00C31D4C">
        <w:trPr>
          <w:trHeight w:val="93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FC4" w:rsidRPr="00D560DE" w:rsidRDefault="005C5FC4" w:rsidP="005C5FC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教育議題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FC4" w:rsidRPr="00D560DE" w:rsidRDefault="005C5FC4" w:rsidP="005C5F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生命教育、生涯教育、性平教育、環境教育、人權教育</w:t>
            </w:r>
          </w:p>
        </w:tc>
      </w:tr>
      <w:tr w:rsidR="005C5FC4" w:rsidRPr="00D560DE" w:rsidTr="00677E54">
        <w:trPr>
          <w:trHeight w:val="854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FC4" w:rsidRPr="00D560DE" w:rsidRDefault="005C5FC4" w:rsidP="005C5FC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評量方式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C5FC4" w:rsidRPr="00D560DE" w:rsidRDefault="005C5FC4" w:rsidP="005C5FC4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口頭提問</w:t>
            </w:r>
            <w:r w:rsidR="00C945DE">
              <w:rPr>
                <w:rFonts w:ascii="標楷體" w:eastAsia="標楷體" w:hAnsi="標楷體" w:hint="eastAsia"/>
                <w:szCs w:val="24"/>
              </w:rPr>
              <w:t>、表演、心得分享</w:t>
            </w:r>
          </w:p>
        </w:tc>
      </w:tr>
      <w:tr w:rsidR="005C5FC4" w:rsidRPr="00D560DE" w:rsidTr="001350E8">
        <w:trPr>
          <w:trHeight w:val="938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FC4" w:rsidRPr="00D560DE" w:rsidRDefault="005C5FC4" w:rsidP="005C5FC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教學設施</w:t>
            </w:r>
          </w:p>
          <w:p w:rsidR="005C5FC4" w:rsidRPr="00D560DE" w:rsidRDefault="005C5FC4" w:rsidP="005C5FC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設備需求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FC4" w:rsidRPr="00D560DE" w:rsidRDefault="005C5FC4" w:rsidP="005C5F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單槍投影機</w:t>
            </w:r>
            <w:r w:rsidR="00F13796">
              <w:rPr>
                <w:rFonts w:ascii="標楷體" w:eastAsia="標楷體" w:hAnsi="標楷體" w:hint="eastAsia"/>
                <w:szCs w:val="24"/>
              </w:rPr>
              <w:t>、各運動場地、各領域教室</w:t>
            </w:r>
          </w:p>
        </w:tc>
      </w:tr>
      <w:tr w:rsidR="005C5FC4" w:rsidRPr="00D560DE" w:rsidTr="00547C36">
        <w:trPr>
          <w:trHeight w:val="85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FC4" w:rsidRPr="00D560DE" w:rsidRDefault="005C5FC4" w:rsidP="005C5FC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師資來源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FC4" w:rsidRPr="00D560DE" w:rsidRDefault="00B12364" w:rsidP="005C5F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校內教師、外聘教師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5FC4" w:rsidRPr="00D560DE" w:rsidRDefault="005C5FC4" w:rsidP="005C5FC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□</w:t>
            </w:r>
            <w:r w:rsidRPr="00D560DE">
              <w:rPr>
                <w:rFonts w:ascii="標楷體" w:eastAsia="標楷體" w:hAnsi="標楷體" w:cs="新細明體"/>
                <w:szCs w:val="24"/>
              </w:rPr>
              <w:t>跨領域/科目協同教學</w:t>
            </w:r>
          </w:p>
        </w:tc>
      </w:tr>
      <w:tr w:rsidR="005C5FC4" w:rsidRPr="00D560DE" w:rsidTr="00C945DE">
        <w:trPr>
          <w:trHeight w:val="1862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5FC4" w:rsidRPr="00D560DE" w:rsidRDefault="005C5FC4" w:rsidP="005C5FC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備註</w:t>
            </w:r>
          </w:p>
        </w:tc>
        <w:tc>
          <w:tcPr>
            <w:tcW w:w="7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FC4" w:rsidRPr="00102D67" w:rsidRDefault="00102D67" w:rsidP="002E3DBA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C945DE">
              <w:rPr>
                <w:rFonts w:ascii="標楷體" w:eastAsia="標楷體" w:hAnsi="標楷體" w:hint="eastAsia"/>
                <w:color w:val="FF0000"/>
                <w:sz w:val="28"/>
              </w:rPr>
              <w:t>社團活動課程內容的安排需依當學年校內教師配課及</w:t>
            </w:r>
            <w:r w:rsidR="00853D32" w:rsidRPr="00C945DE">
              <w:rPr>
                <w:rFonts w:ascii="標楷體" w:eastAsia="標楷體" w:hAnsi="標楷體" w:hint="eastAsia"/>
                <w:color w:val="FF0000"/>
                <w:sz w:val="28"/>
              </w:rPr>
              <w:t>外聘教師資源而定，故</w:t>
            </w:r>
            <w:r w:rsidR="00884AA6" w:rsidRPr="00C945DE">
              <w:rPr>
                <w:rFonts w:ascii="標楷體" w:eastAsia="標楷體" w:hAnsi="標楷體" w:hint="eastAsia"/>
                <w:color w:val="FF0000"/>
                <w:sz w:val="28"/>
              </w:rPr>
              <w:t>附件中「社團名稱</w:t>
            </w:r>
            <w:r w:rsidR="00853D32" w:rsidRPr="00C945DE">
              <w:rPr>
                <w:rFonts w:ascii="標楷體" w:eastAsia="標楷體" w:hAnsi="標楷體" w:hint="eastAsia"/>
                <w:color w:val="FF0000"/>
                <w:sz w:val="28"/>
              </w:rPr>
              <w:t>總表」</w:t>
            </w:r>
            <w:r w:rsidR="002E3DBA" w:rsidRPr="00C945DE">
              <w:rPr>
                <w:rFonts w:ascii="標楷體" w:eastAsia="標楷體" w:hAnsi="標楷體" w:hint="eastAsia"/>
                <w:color w:val="FF0000"/>
                <w:sz w:val="28"/>
              </w:rPr>
              <w:t>僅供參考。</w:t>
            </w:r>
            <w:r w:rsidR="00C945DE" w:rsidRPr="00C945DE">
              <w:rPr>
                <w:rFonts w:ascii="標楷體" w:eastAsia="標楷體" w:hAnsi="標楷體" w:hint="eastAsia"/>
                <w:color w:val="FF0000"/>
                <w:sz w:val="28"/>
              </w:rPr>
              <w:t>另因社團活動各類型內容將因各指導老師而異且</w:t>
            </w:r>
            <w:r w:rsidR="00C945DE">
              <w:rPr>
                <w:rFonts w:ascii="標楷體" w:eastAsia="標楷體" w:hAnsi="標楷體" w:hint="eastAsia"/>
                <w:color w:val="FF0000"/>
                <w:sz w:val="28"/>
              </w:rPr>
              <w:t>承辦單位</w:t>
            </w:r>
            <w:r w:rsidR="00C945DE" w:rsidRPr="00C945DE">
              <w:rPr>
                <w:rFonts w:ascii="標楷體" w:eastAsia="標楷體" w:hAnsi="標楷體" w:hint="eastAsia"/>
                <w:color w:val="FF0000"/>
                <w:sz w:val="28"/>
              </w:rPr>
              <w:t>訓育組</w:t>
            </w:r>
            <w:r w:rsidR="00C945DE">
              <w:rPr>
                <w:rFonts w:ascii="標楷體" w:eastAsia="標楷體" w:hAnsi="標楷體" w:hint="eastAsia"/>
                <w:color w:val="FF0000"/>
                <w:sz w:val="28"/>
              </w:rPr>
              <w:t>對於所有課程無專業能力</w:t>
            </w:r>
            <w:r w:rsidR="00C945DE" w:rsidRPr="00C945DE">
              <w:rPr>
                <w:rFonts w:ascii="標楷體" w:eastAsia="標楷體" w:hAnsi="標楷體" w:hint="eastAsia"/>
                <w:color w:val="FF0000"/>
                <w:sz w:val="28"/>
              </w:rPr>
              <w:t>，無法</w:t>
            </w:r>
            <w:r w:rsidR="00C945DE">
              <w:rPr>
                <w:rFonts w:ascii="標楷體" w:eastAsia="標楷體" w:hAnsi="標楷體" w:hint="eastAsia"/>
                <w:color w:val="FF0000"/>
                <w:sz w:val="28"/>
              </w:rPr>
              <w:t>提前</w:t>
            </w:r>
            <w:r w:rsidR="00C945DE" w:rsidRPr="00C945DE">
              <w:rPr>
                <w:rFonts w:ascii="標楷體" w:eastAsia="標楷體" w:hAnsi="標楷體" w:hint="eastAsia"/>
                <w:color w:val="FF0000"/>
                <w:sz w:val="28"/>
              </w:rPr>
              <w:t>列出詳細的學習重點、學習進度及表現任務。</w:t>
            </w:r>
            <w:r w:rsidR="00C945DE">
              <w:rPr>
                <w:rFonts w:ascii="標楷體" w:eastAsia="標楷體" w:hAnsi="標楷體" w:hint="eastAsia"/>
                <w:color w:val="FF0000"/>
                <w:sz w:val="28"/>
              </w:rPr>
              <w:t>故以上內容皆僅供參考。</w:t>
            </w:r>
          </w:p>
        </w:tc>
      </w:tr>
    </w:tbl>
    <w:p w:rsidR="004223B7" w:rsidRDefault="00DA6CA5">
      <w:pPr>
        <w:spacing w:line="400" w:lineRule="exact"/>
        <w:rPr>
          <w:rFonts w:ascii="標楷體" w:eastAsia="標楷體" w:hAnsi="標楷體"/>
        </w:rPr>
      </w:pPr>
      <w:r w:rsidRPr="009A1B6D">
        <w:rPr>
          <w:rFonts w:ascii="標楷體" w:eastAsia="標楷體" w:hAnsi="標楷體" w:hint="eastAsia"/>
        </w:rPr>
        <w:t>說明：</w:t>
      </w:r>
    </w:p>
    <w:p w:rsidR="00A06990" w:rsidRPr="009A1B6D" w:rsidRDefault="00AF61A7">
      <w:pPr>
        <w:spacing w:line="400" w:lineRule="exact"/>
        <w:rPr>
          <w:rFonts w:ascii="標楷體" w:eastAsia="標楷體" w:hAnsi="標楷體"/>
        </w:rPr>
      </w:pPr>
      <w:r w:rsidRPr="009A1B6D">
        <w:rPr>
          <w:rFonts w:ascii="標楷體" w:eastAsia="標楷體" w:hAnsi="標楷體" w:hint="eastAsia"/>
        </w:rPr>
        <w:t>1.[]處為可增加之項目</w:t>
      </w:r>
    </w:p>
    <w:p w:rsidR="00AF61A7" w:rsidRPr="009A1B6D" w:rsidRDefault="00AF61A7">
      <w:pPr>
        <w:spacing w:line="400" w:lineRule="exact"/>
        <w:rPr>
          <w:rFonts w:ascii="標楷體" w:eastAsia="標楷體" w:hAnsi="標楷體"/>
        </w:rPr>
      </w:pPr>
      <w:r w:rsidRPr="009A1B6D">
        <w:rPr>
          <w:rFonts w:ascii="標楷體" w:eastAsia="標楷體" w:hAnsi="標楷體" w:hint="eastAsia"/>
        </w:rPr>
        <w:t>2.教學進度可單週呈現或以單元數週呈現。</w:t>
      </w:r>
    </w:p>
    <w:p w:rsidR="009A1B6D" w:rsidRPr="009A1B6D" w:rsidRDefault="009A1B6D">
      <w:pPr>
        <w:spacing w:line="400" w:lineRule="exact"/>
        <w:rPr>
          <w:rFonts w:ascii="標楷體" w:eastAsia="標楷體" w:hAnsi="標楷體"/>
        </w:rPr>
      </w:pPr>
    </w:p>
    <w:p w:rsidR="009A1B6D" w:rsidRDefault="009A1B6D">
      <w:pPr>
        <w:spacing w:line="400" w:lineRule="exact"/>
        <w:rPr>
          <w:rFonts w:ascii="標楷體" w:eastAsia="標楷體" w:hAnsi="標楷體"/>
        </w:rPr>
      </w:pPr>
      <w:r w:rsidRPr="009A1B6D">
        <w:rPr>
          <w:rFonts w:ascii="標楷體" w:eastAsia="標楷體" w:hAnsi="標楷體" w:hint="eastAsia"/>
        </w:rPr>
        <w:t>課程撰寫者：</w:t>
      </w:r>
      <w:r w:rsidR="00951868">
        <w:rPr>
          <w:rFonts w:ascii="標楷體" w:eastAsia="標楷體" w:hAnsi="標楷體" w:hint="eastAsia"/>
        </w:rPr>
        <w:t xml:space="preserve">訓育組長 邱瑋婷      </w:t>
      </w:r>
    </w:p>
    <w:p w:rsidR="009A1C81" w:rsidRDefault="009A1C81">
      <w:pPr>
        <w:spacing w:line="400" w:lineRule="exact"/>
        <w:rPr>
          <w:rFonts w:ascii="標楷體" w:eastAsia="標楷體" w:hAnsi="標楷體"/>
        </w:rPr>
      </w:pPr>
    </w:p>
    <w:p w:rsidR="009A1C81" w:rsidRDefault="009A1C81">
      <w:pPr>
        <w:spacing w:line="400" w:lineRule="exact"/>
        <w:rPr>
          <w:rFonts w:ascii="標楷體" w:eastAsia="標楷體" w:hAnsi="標楷體"/>
        </w:rPr>
      </w:pPr>
    </w:p>
    <w:p w:rsidR="009A1C81" w:rsidRDefault="009A1C81" w:rsidP="00313F67">
      <w:pPr>
        <w:snapToGrid w:val="0"/>
        <w:ind w:rightChars="50" w:right="120"/>
        <w:rPr>
          <w:rFonts w:ascii="標楷體" w:eastAsia="標楷體" w:hAnsi="標楷體"/>
        </w:rPr>
      </w:pPr>
    </w:p>
    <w:p w:rsidR="009A1C81" w:rsidRDefault="00C945DE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(附件)</w:t>
      </w:r>
      <w:r w:rsidR="009A1C81" w:rsidRPr="009C37C9">
        <w:rPr>
          <w:rFonts w:ascii="標楷體" w:eastAsia="標楷體" w:hAnsi="標楷體"/>
          <w:b/>
          <w:sz w:val="40"/>
          <w:szCs w:val="40"/>
        </w:rPr>
        <w:t>臺北市立北安國民中學</w:t>
      </w:r>
      <w:r w:rsidR="009A1C81">
        <w:rPr>
          <w:rFonts w:ascii="標楷體" w:eastAsia="標楷體" w:hAnsi="標楷體" w:hint="eastAsia"/>
          <w:b/>
          <w:sz w:val="40"/>
          <w:szCs w:val="40"/>
        </w:rPr>
        <w:t>10</w:t>
      </w:r>
      <w:r w:rsidR="00884AA6">
        <w:rPr>
          <w:rFonts w:ascii="標楷體" w:eastAsia="標楷體" w:hAnsi="標楷體" w:hint="eastAsia"/>
          <w:b/>
          <w:sz w:val="40"/>
          <w:szCs w:val="40"/>
        </w:rPr>
        <w:t>8</w:t>
      </w:r>
      <w:r w:rsidR="00884AA6">
        <w:rPr>
          <w:rFonts w:ascii="標楷體" w:eastAsia="標楷體" w:hAnsi="標楷體"/>
          <w:b/>
          <w:sz w:val="40"/>
          <w:szCs w:val="40"/>
        </w:rPr>
        <w:t>學年度</w:t>
      </w:r>
      <w:r w:rsidR="009A1C81" w:rsidRPr="009C37C9">
        <w:rPr>
          <w:rFonts w:ascii="標楷體" w:eastAsia="標楷體" w:hAnsi="標楷體" w:hint="eastAsia"/>
          <w:b/>
          <w:sz w:val="40"/>
          <w:szCs w:val="40"/>
        </w:rPr>
        <w:t>社團</w:t>
      </w:r>
      <w:r w:rsidR="009A1C81" w:rsidRPr="009C37C9">
        <w:rPr>
          <w:rFonts w:ascii="標楷體" w:eastAsia="標楷體" w:hAnsi="標楷體"/>
          <w:b/>
          <w:sz w:val="40"/>
          <w:szCs w:val="40"/>
        </w:rPr>
        <w:t>活動</w:t>
      </w:r>
      <w:r w:rsidR="00884AA6">
        <w:rPr>
          <w:rFonts w:ascii="標楷體" w:eastAsia="標楷體" w:hAnsi="標楷體" w:hint="eastAsia"/>
          <w:b/>
          <w:sz w:val="40"/>
          <w:szCs w:val="40"/>
        </w:rPr>
        <w:t>名稱總表(草案)</w:t>
      </w:r>
    </w:p>
    <w:tbl>
      <w:tblPr>
        <w:tblpPr w:leftFromText="180" w:rightFromText="180" w:vertAnchor="text" w:horzAnchor="margin" w:tblpXSpec="center" w:tblpY="282"/>
        <w:tblOverlap w:val="never"/>
        <w:tblW w:w="115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1335"/>
        <w:gridCol w:w="2057"/>
        <w:gridCol w:w="4823"/>
        <w:gridCol w:w="2417"/>
      </w:tblGrid>
      <w:tr w:rsidR="009A1C81" w:rsidRPr="00AB5EEC" w:rsidTr="00C945DE">
        <w:trPr>
          <w:trHeight w:val="641"/>
          <w:tblHeader/>
        </w:trPr>
        <w:tc>
          <w:tcPr>
            <w:tcW w:w="88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13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884AA6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205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482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884AA6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9A1C81" w:rsidRPr="000C27A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41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A1C81" w:rsidRPr="000C27A6" w:rsidRDefault="009A1C81" w:rsidP="009A1C81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</w:tr>
      <w:tr w:rsidR="009A1C81" w:rsidRPr="00AB5EEC" w:rsidTr="00C945DE">
        <w:trPr>
          <w:trHeight w:val="1328"/>
          <w:tblHeader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直笛社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直笛合奏、獨奏練習。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9A1C81" w:rsidRPr="000C27A6" w:rsidRDefault="009A1C81" w:rsidP="009A1C81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J-B3</w:t>
            </w:r>
          </w:p>
        </w:tc>
      </w:tr>
      <w:tr w:rsidR="009A1C81" w:rsidRPr="00AB5EEC" w:rsidTr="00C945DE">
        <w:trPr>
          <w:trHeight w:val="1171"/>
          <w:tblHeader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電影欣賞社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觀看電影並討論</w:t>
            </w:r>
            <w:r w:rsidR="00884AA6">
              <w:rPr>
                <w:rFonts w:ascii="標楷體" w:eastAsia="標楷體" w:hAnsi="標楷體" w:hint="eastAsia"/>
                <w:sz w:val="28"/>
                <w:szCs w:val="28"/>
              </w:rPr>
              <w:t>、分享心得</w:t>
            </w: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J-C3</w:t>
            </w:r>
          </w:p>
        </w:tc>
      </w:tr>
      <w:tr w:rsidR="009A1C81" w:rsidRPr="00AB5EEC" w:rsidTr="00C945DE">
        <w:trPr>
          <w:trHeight w:val="1389"/>
          <w:tblHeader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4E5FEF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E5F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流行歌曲演唱社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載歌載舞與同好切磋。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9A1C81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J-B3</w:t>
            </w:r>
          </w:p>
        </w:tc>
      </w:tr>
      <w:tr w:rsidR="009A1C81" w:rsidRPr="00AB5EEC" w:rsidTr="00C945DE">
        <w:trPr>
          <w:trHeight w:val="972"/>
          <w:tblHeader/>
        </w:trPr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知識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地理知識探索</w:t>
            </w:r>
          </w:p>
        </w:tc>
        <w:tc>
          <w:tcPr>
            <w:tcW w:w="4823" w:type="dxa"/>
            <w:tcBorders>
              <w:top w:val="single" w:sz="4" w:space="0" w:color="auto"/>
            </w:tcBorders>
            <w:vAlign w:val="center"/>
          </w:tcPr>
          <w:p w:rsidR="009A1C81" w:rsidRPr="000C27A6" w:rsidRDefault="009A1C81" w:rsidP="009A1C81">
            <w:pPr>
              <w:tabs>
                <w:tab w:val="left" w:pos="0"/>
                <w:tab w:val="left" w:pos="212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藉由多媒體達到教學目標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A1C81" w:rsidRPr="000C27A6" w:rsidRDefault="009A1C81" w:rsidP="009A1C81">
            <w:pPr>
              <w:tabs>
                <w:tab w:val="left" w:pos="0"/>
                <w:tab w:val="left" w:pos="212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J-C1</w:t>
            </w:r>
          </w:p>
        </w:tc>
      </w:tr>
      <w:tr w:rsidR="009A1C81" w:rsidRPr="00AB5EEC" w:rsidTr="00C945DE">
        <w:trPr>
          <w:trHeight w:val="1604"/>
          <w:tblHeader/>
        </w:trPr>
        <w:tc>
          <w:tcPr>
            <w:tcW w:w="886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35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2057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手作坊</w:t>
            </w:r>
          </w:p>
        </w:tc>
        <w:tc>
          <w:tcPr>
            <w:tcW w:w="4823" w:type="dxa"/>
            <w:vAlign w:val="center"/>
          </w:tcPr>
          <w:p w:rsidR="009A1C81" w:rsidRPr="000C27A6" w:rsidRDefault="009A1C81" w:rsidP="009A1C81">
            <w:pPr>
              <w:tabs>
                <w:tab w:val="left" w:pos="0"/>
                <w:tab w:val="left" w:pos="212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以壓花或紙花呈現四季花卉來製作成卡片、書籤</w:t>
            </w:r>
            <w:r w:rsidRPr="000C27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417" w:type="dxa"/>
          </w:tcPr>
          <w:p w:rsidR="009A1C81" w:rsidRDefault="009A1C81" w:rsidP="009A1C81">
            <w:pPr>
              <w:tabs>
                <w:tab w:val="left" w:pos="0"/>
                <w:tab w:val="left" w:pos="212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J-B3</w:t>
            </w:r>
          </w:p>
        </w:tc>
      </w:tr>
      <w:tr w:rsidR="009A1C81" w:rsidRPr="00AB5EEC" w:rsidTr="00C945DE">
        <w:trPr>
          <w:trHeight w:val="1258"/>
          <w:tblHeader/>
        </w:trPr>
        <w:tc>
          <w:tcPr>
            <w:tcW w:w="886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35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2057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</w:p>
        </w:tc>
        <w:tc>
          <w:tcPr>
            <w:tcW w:w="4823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學習各種童軍技能，體驗露營生活，培養團隊合作精神與各式服務活動。</w:t>
            </w:r>
          </w:p>
        </w:tc>
        <w:tc>
          <w:tcPr>
            <w:tcW w:w="2417" w:type="dxa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J-A1</w:t>
            </w:r>
          </w:p>
        </w:tc>
      </w:tr>
      <w:tr w:rsidR="009A1C81" w:rsidRPr="00AB5EEC" w:rsidTr="00C945DE">
        <w:trPr>
          <w:trHeight w:val="1616"/>
          <w:tblHeader/>
        </w:trPr>
        <w:tc>
          <w:tcPr>
            <w:tcW w:w="886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35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2057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鋼琴初學社</w:t>
            </w:r>
          </w:p>
        </w:tc>
        <w:tc>
          <w:tcPr>
            <w:tcW w:w="4823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學習鋼琴基本彈奏指法</w:t>
            </w: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17" w:type="dxa"/>
          </w:tcPr>
          <w:p w:rsidR="009A1C81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J-B3</w:t>
            </w:r>
          </w:p>
        </w:tc>
      </w:tr>
      <w:tr w:rsidR="009A1C81" w:rsidRPr="00AB5EEC" w:rsidTr="00C945DE">
        <w:trPr>
          <w:trHeight w:val="1714"/>
          <w:tblHeader/>
        </w:trPr>
        <w:tc>
          <w:tcPr>
            <w:tcW w:w="886" w:type="dxa"/>
            <w:vAlign w:val="center"/>
          </w:tcPr>
          <w:p w:rsidR="009A1C81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35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知識</w:t>
            </w:r>
          </w:p>
        </w:tc>
        <w:tc>
          <w:tcPr>
            <w:tcW w:w="2057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程式設計社</w:t>
            </w:r>
          </w:p>
        </w:tc>
        <w:tc>
          <w:tcPr>
            <w:tcW w:w="4823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884AA6">
              <w:rPr>
                <w:rFonts w:ascii="Times New Roman" w:eastAsia="標楷體" w:hAnsi="Times New Roman"/>
                <w:i/>
                <w:sz w:val="28"/>
                <w:szCs w:val="28"/>
              </w:rPr>
              <w:t>Roblox</w:t>
            </w: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《機器磚頭》及</w:t>
            </w:r>
            <w:r w:rsidRPr="00884AA6">
              <w:rPr>
                <w:rFonts w:ascii="Times New Roman" w:eastAsia="標楷體" w:hAnsi="Times New Roman"/>
                <w:i/>
                <w:sz w:val="28"/>
                <w:szCs w:val="28"/>
              </w:rPr>
              <w:t>Python</w:t>
            </w: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為主要程式，指導學生設計自己的遊戲，並學習程式設計的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邏輯</w:t>
            </w: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概念，產生自己的作品為目標。</w:t>
            </w:r>
          </w:p>
        </w:tc>
        <w:tc>
          <w:tcPr>
            <w:tcW w:w="2417" w:type="dxa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J-A2</w:t>
            </w:r>
          </w:p>
        </w:tc>
      </w:tr>
      <w:tr w:rsidR="009A1C81" w:rsidRPr="00AB5EEC" w:rsidTr="00C945DE">
        <w:trPr>
          <w:trHeight w:val="880"/>
          <w:tblHeader/>
        </w:trPr>
        <w:tc>
          <w:tcPr>
            <w:tcW w:w="886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35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</w:tc>
        <w:tc>
          <w:tcPr>
            <w:tcW w:w="2057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羽球社</w:t>
            </w:r>
          </w:p>
        </w:tc>
        <w:tc>
          <w:tcPr>
            <w:tcW w:w="4823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基本動作、步伐、球路練習、比賽規則講解。</w:t>
            </w:r>
          </w:p>
        </w:tc>
        <w:tc>
          <w:tcPr>
            <w:tcW w:w="2417" w:type="dxa"/>
          </w:tcPr>
          <w:p w:rsidR="009A1C81" w:rsidRPr="009A1C81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J-A1</w:t>
            </w:r>
          </w:p>
        </w:tc>
      </w:tr>
      <w:tr w:rsidR="009A1C81" w:rsidRPr="00AB5EEC" w:rsidTr="00C945DE">
        <w:trPr>
          <w:trHeight w:val="1873"/>
          <w:tblHeader/>
        </w:trPr>
        <w:tc>
          <w:tcPr>
            <w:tcW w:w="886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35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2057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書法社</w:t>
            </w:r>
          </w:p>
        </w:tc>
        <w:tc>
          <w:tcPr>
            <w:tcW w:w="4823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練字可以訓練定性、耐性及專注力，對心性陶冶、氣質培養和做學問，乃至做事的態度，都有助益。</w:t>
            </w:r>
          </w:p>
        </w:tc>
        <w:tc>
          <w:tcPr>
            <w:tcW w:w="2417" w:type="dxa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J-B3</w:t>
            </w:r>
          </w:p>
        </w:tc>
      </w:tr>
      <w:tr w:rsidR="009A1C81" w:rsidRPr="00AB5EEC" w:rsidTr="00C945DE">
        <w:trPr>
          <w:trHeight w:val="1513"/>
          <w:tblHeader/>
        </w:trPr>
        <w:tc>
          <w:tcPr>
            <w:tcW w:w="886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35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2057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多元舞蹈社</w:t>
            </w:r>
          </w:p>
        </w:tc>
        <w:tc>
          <w:tcPr>
            <w:tcW w:w="4823" w:type="dxa"/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9D5">
              <w:rPr>
                <w:rFonts w:ascii="標楷體" w:eastAsia="標楷體" w:hAnsi="標楷體" w:hint="eastAsia"/>
                <w:sz w:val="28"/>
                <w:szCs w:val="28"/>
              </w:rPr>
              <w:t>包含基礎有氧舞蹈、舞蹈肢體開發、</w:t>
            </w:r>
            <w:r w:rsidRPr="00884AA6">
              <w:rPr>
                <w:rFonts w:ascii="Times New Roman" w:eastAsia="標楷體" w:hAnsi="Times New Roman"/>
                <w:sz w:val="28"/>
                <w:szCs w:val="28"/>
              </w:rPr>
              <w:t>MV</w:t>
            </w:r>
            <w:r w:rsidRPr="007F49D5">
              <w:rPr>
                <w:rFonts w:ascii="標楷體" w:eastAsia="標楷體" w:hAnsi="標楷體" w:hint="eastAsia"/>
                <w:sz w:val="28"/>
                <w:szCs w:val="28"/>
              </w:rPr>
              <w:t>流行舞蹈教學，讓身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體協調、提升音樂敏銳度，增加性感及</w:t>
            </w:r>
            <w:r w:rsidRPr="007F49D5">
              <w:rPr>
                <w:rFonts w:ascii="標楷體" w:eastAsia="標楷體" w:hAnsi="標楷體" w:hint="eastAsia"/>
                <w:sz w:val="28"/>
                <w:szCs w:val="28"/>
              </w:rPr>
              <w:t>帥度！</w:t>
            </w:r>
          </w:p>
        </w:tc>
        <w:tc>
          <w:tcPr>
            <w:tcW w:w="2417" w:type="dxa"/>
          </w:tcPr>
          <w:p w:rsidR="009A1C81" w:rsidRPr="007F49D5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J-B3</w:t>
            </w:r>
          </w:p>
        </w:tc>
      </w:tr>
      <w:tr w:rsidR="009A1C81" w:rsidRPr="00AB5EEC" w:rsidTr="00C945DE">
        <w:trPr>
          <w:trHeight w:val="1028"/>
          <w:tblHeader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銅管五重奏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由小號、法國號、長號和低音號組成的樂團，從古典樂到流行樂皆能演奏。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J-B3</w:t>
            </w:r>
          </w:p>
        </w:tc>
      </w:tr>
      <w:tr w:rsidR="009A1C81" w:rsidRPr="00AB5EEC" w:rsidTr="00C945DE">
        <w:trPr>
          <w:trHeight w:val="1028"/>
          <w:tblHeader/>
        </w:trPr>
        <w:tc>
          <w:tcPr>
            <w:tcW w:w="88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</w:tc>
        <w:tc>
          <w:tcPr>
            <w:tcW w:w="205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籃球社</w:t>
            </w:r>
          </w:p>
        </w:tc>
        <w:tc>
          <w:tcPr>
            <w:tcW w:w="482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9A1C81" w:rsidRPr="000C27A6" w:rsidRDefault="009A1C81" w:rsidP="009A1C81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7A6">
              <w:rPr>
                <w:rFonts w:ascii="標楷體" w:eastAsia="標楷體" w:hAnsi="標楷體" w:hint="eastAsia"/>
                <w:sz w:val="28"/>
                <w:szCs w:val="28"/>
              </w:rPr>
              <w:t>基本運球、上籃練習，比賽規則講解。</w:t>
            </w:r>
          </w:p>
        </w:tc>
        <w:tc>
          <w:tcPr>
            <w:tcW w:w="241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9A1C81" w:rsidRPr="000C27A6" w:rsidRDefault="009A1C81" w:rsidP="009A1C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J-A1</w:t>
            </w:r>
          </w:p>
        </w:tc>
      </w:tr>
    </w:tbl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Default="009A1C81" w:rsidP="009A1C81">
      <w:pPr>
        <w:snapToGrid w:val="0"/>
        <w:ind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9A1C81" w:rsidRPr="00953FF0" w:rsidRDefault="009A1C81" w:rsidP="009A1C81">
      <w:pPr>
        <w:wordWrap w:val="0"/>
        <w:snapToGrid w:val="0"/>
        <w:ind w:left="709" w:rightChars="50" w:right="120"/>
        <w:jc w:val="right"/>
        <w:rPr>
          <w:rFonts w:ascii="華康新篆體" w:eastAsia="華康新篆體" w:hAnsi="標楷體"/>
          <w:b/>
          <w:sz w:val="28"/>
          <w:szCs w:val="28"/>
        </w:rPr>
      </w:pPr>
    </w:p>
    <w:p w:rsidR="009A1C81" w:rsidRPr="009A1C81" w:rsidRDefault="009A1C81">
      <w:pPr>
        <w:spacing w:line="400" w:lineRule="exact"/>
        <w:rPr>
          <w:rFonts w:ascii="微軟正黑體" w:eastAsia="微軟正黑體" w:hAnsi="微軟正黑體"/>
        </w:rPr>
      </w:pPr>
    </w:p>
    <w:sectPr w:rsidR="009A1C81" w:rsidRPr="009A1C81" w:rsidSect="009A1C81">
      <w:pgSz w:w="16839" w:h="23814" w:code="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F4" w:rsidRDefault="00CC22F4">
      <w:r>
        <w:separator/>
      </w:r>
    </w:p>
  </w:endnote>
  <w:endnote w:type="continuationSeparator" w:id="0">
    <w:p w:rsidR="00CC22F4" w:rsidRDefault="00CC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華康新篆體">
    <w:panose1 w:val="030F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F4" w:rsidRDefault="00CC22F4">
      <w:r>
        <w:rPr>
          <w:color w:val="000000"/>
        </w:rPr>
        <w:separator/>
      </w:r>
    </w:p>
  </w:footnote>
  <w:footnote w:type="continuationSeparator" w:id="0">
    <w:p w:rsidR="00CC22F4" w:rsidRDefault="00CC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410"/>
    <w:multiLevelType w:val="hybridMultilevel"/>
    <w:tmpl w:val="409C047E"/>
    <w:lvl w:ilvl="0" w:tplc="0F08F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D4E08"/>
    <w:multiLevelType w:val="hybridMultilevel"/>
    <w:tmpl w:val="82102016"/>
    <w:lvl w:ilvl="0" w:tplc="F0BA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BD7D02"/>
    <w:multiLevelType w:val="hybridMultilevel"/>
    <w:tmpl w:val="7286224A"/>
    <w:lvl w:ilvl="0" w:tplc="EA3A31F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7A5411"/>
    <w:multiLevelType w:val="hybridMultilevel"/>
    <w:tmpl w:val="BA1C5C4A"/>
    <w:lvl w:ilvl="0" w:tplc="8F8A2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640105"/>
    <w:multiLevelType w:val="hybridMultilevel"/>
    <w:tmpl w:val="C590C4DC"/>
    <w:lvl w:ilvl="0" w:tplc="78782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9A4A44"/>
    <w:multiLevelType w:val="hybridMultilevel"/>
    <w:tmpl w:val="37D8D0B4"/>
    <w:lvl w:ilvl="0" w:tplc="1FC07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FD6FBF"/>
    <w:multiLevelType w:val="hybridMultilevel"/>
    <w:tmpl w:val="F8E065DC"/>
    <w:lvl w:ilvl="0" w:tplc="CB924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8D30E7"/>
    <w:multiLevelType w:val="hybridMultilevel"/>
    <w:tmpl w:val="7286224A"/>
    <w:lvl w:ilvl="0" w:tplc="EA3A31F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BA0F58"/>
    <w:multiLevelType w:val="hybridMultilevel"/>
    <w:tmpl w:val="9CC6D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772853"/>
    <w:multiLevelType w:val="hybridMultilevel"/>
    <w:tmpl w:val="37D8D0B4"/>
    <w:lvl w:ilvl="0" w:tplc="1FC07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837764"/>
    <w:multiLevelType w:val="hybridMultilevel"/>
    <w:tmpl w:val="82102016"/>
    <w:lvl w:ilvl="0" w:tplc="F0BA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5243CE"/>
    <w:multiLevelType w:val="hybridMultilevel"/>
    <w:tmpl w:val="0CEC0BC0"/>
    <w:lvl w:ilvl="0" w:tplc="EF2C2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84016D"/>
    <w:multiLevelType w:val="hybridMultilevel"/>
    <w:tmpl w:val="AE30D1C2"/>
    <w:lvl w:ilvl="0" w:tplc="00F86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C753AA"/>
    <w:multiLevelType w:val="hybridMultilevel"/>
    <w:tmpl w:val="6B34256E"/>
    <w:lvl w:ilvl="0" w:tplc="D040B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6C7809"/>
    <w:multiLevelType w:val="hybridMultilevel"/>
    <w:tmpl w:val="28162D12"/>
    <w:lvl w:ilvl="0" w:tplc="6442C872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D946578"/>
    <w:multiLevelType w:val="hybridMultilevel"/>
    <w:tmpl w:val="B8FE789A"/>
    <w:lvl w:ilvl="0" w:tplc="891A2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14"/>
  </w:num>
  <w:num w:numId="9">
    <w:abstractNumId w:val="4"/>
  </w:num>
  <w:num w:numId="10">
    <w:abstractNumId w:val="0"/>
  </w:num>
  <w:num w:numId="11">
    <w:abstractNumId w:val="13"/>
  </w:num>
  <w:num w:numId="12">
    <w:abstractNumId w:val="12"/>
  </w:num>
  <w:num w:numId="13">
    <w:abstractNumId w:val="6"/>
  </w:num>
  <w:num w:numId="14">
    <w:abstractNumId w:val="1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23878"/>
    <w:rsid w:val="00053E4F"/>
    <w:rsid w:val="00067F56"/>
    <w:rsid w:val="000B5C19"/>
    <w:rsid w:val="000E51B5"/>
    <w:rsid w:val="00102D67"/>
    <w:rsid w:val="00164F50"/>
    <w:rsid w:val="001E69E8"/>
    <w:rsid w:val="002712A1"/>
    <w:rsid w:val="00280CE2"/>
    <w:rsid w:val="00284601"/>
    <w:rsid w:val="0029794F"/>
    <w:rsid w:val="002E3DBA"/>
    <w:rsid w:val="00313F67"/>
    <w:rsid w:val="00394393"/>
    <w:rsid w:val="0039439F"/>
    <w:rsid w:val="003E268A"/>
    <w:rsid w:val="003F4E5B"/>
    <w:rsid w:val="004079D0"/>
    <w:rsid w:val="004223B7"/>
    <w:rsid w:val="004A13EF"/>
    <w:rsid w:val="004F6F52"/>
    <w:rsid w:val="00547C36"/>
    <w:rsid w:val="00551AFF"/>
    <w:rsid w:val="005715E1"/>
    <w:rsid w:val="005C5FC4"/>
    <w:rsid w:val="00723161"/>
    <w:rsid w:val="00824A8A"/>
    <w:rsid w:val="00853D32"/>
    <w:rsid w:val="00884AA6"/>
    <w:rsid w:val="009254B3"/>
    <w:rsid w:val="009447AB"/>
    <w:rsid w:val="00951868"/>
    <w:rsid w:val="009A1B6D"/>
    <w:rsid w:val="009A1C81"/>
    <w:rsid w:val="009A65FD"/>
    <w:rsid w:val="009D1321"/>
    <w:rsid w:val="00A02D3C"/>
    <w:rsid w:val="00A04699"/>
    <w:rsid w:val="00A06990"/>
    <w:rsid w:val="00A46EB7"/>
    <w:rsid w:val="00A71DB0"/>
    <w:rsid w:val="00AF61A7"/>
    <w:rsid w:val="00AF6A59"/>
    <w:rsid w:val="00B12364"/>
    <w:rsid w:val="00BC28BA"/>
    <w:rsid w:val="00C54638"/>
    <w:rsid w:val="00C7259E"/>
    <w:rsid w:val="00C80695"/>
    <w:rsid w:val="00C945DE"/>
    <w:rsid w:val="00CC22F4"/>
    <w:rsid w:val="00CE4FD0"/>
    <w:rsid w:val="00D41A18"/>
    <w:rsid w:val="00D560DE"/>
    <w:rsid w:val="00D757C3"/>
    <w:rsid w:val="00D85417"/>
    <w:rsid w:val="00DA6CA5"/>
    <w:rsid w:val="00DB6367"/>
    <w:rsid w:val="00DD6476"/>
    <w:rsid w:val="00DD7F4A"/>
    <w:rsid w:val="00E101D0"/>
    <w:rsid w:val="00EE2C09"/>
    <w:rsid w:val="00EE7866"/>
    <w:rsid w:val="00F13796"/>
    <w:rsid w:val="00F4501C"/>
    <w:rsid w:val="00F50792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1A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1A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teacher</cp:lastModifiedBy>
  <cp:revision>12</cp:revision>
  <cp:lastPrinted>2018-12-11T05:07:00Z</cp:lastPrinted>
  <dcterms:created xsi:type="dcterms:W3CDTF">2018-12-27T08:21:00Z</dcterms:created>
  <dcterms:modified xsi:type="dcterms:W3CDTF">2019-06-18T03:31:00Z</dcterms:modified>
</cp:coreProperties>
</file>