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FC" w:rsidRDefault="009D79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  <w:bookmarkStart w:id="0" w:name="_GoBack"/>
      <w:bookmarkEnd w:id="0"/>
    </w:p>
    <w:p w:rsidR="009D79FC" w:rsidRDefault="009D79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9D79FC" w:rsidRDefault="009D79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9D79FC" w:rsidRDefault="009D79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9D79FC" w:rsidRDefault="00662AA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臺北市立北安國中108學年度第二學期</w:t>
      </w:r>
      <w:r>
        <w:rPr>
          <w:rFonts w:ascii="BiauKai" w:eastAsia="BiauKai" w:hAnsi="BiauKai" w:cs="BiauKai"/>
          <w:color w:val="000000"/>
          <w:sz w:val="28"/>
          <w:szCs w:val="28"/>
          <w:u w:val="single"/>
        </w:rPr>
        <w:t xml:space="preserve"> 生科 </w:t>
      </w:r>
      <w:r>
        <w:rPr>
          <w:rFonts w:ascii="BiauKai" w:eastAsia="BiauKai" w:hAnsi="BiauKai" w:cs="BiauKai"/>
          <w:color w:val="000000"/>
          <w:sz w:val="28"/>
          <w:szCs w:val="28"/>
        </w:rPr>
        <w:t xml:space="preserve"> 教學進度表</w:t>
      </w:r>
    </w:p>
    <w:p w:rsidR="009D79FC" w:rsidRDefault="00662AA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教師姓名：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 xml:space="preserve">  李淑宜   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教材來源：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>翰林</w:t>
      </w:r>
      <w:r>
        <w:rPr>
          <w:rFonts w:ascii="BiauKai" w:eastAsia="BiauKai" w:hAnsi="BiauKai" w:cs="BiauKai"/>
          <w:color w:val="000000"/>
          <w:sz w:val="24"/>
          <w:szCs w:val="24"/>
        </w:rPr>
        <w:t>版第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 xml:space="preserve"> 三下 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冊   任教年級： 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 xml:space="preserve">9 </w:t>
      </w:r>
      <w:r>
        <w:rPr>
          <w:rFonts w:ascii="BiauKai" w:eastAsia="BiauKai" w:hAnsi="BiauKai" w:cs="BiauKai"/>
          <w:color w:val="000000"/>
          <w:sz w:val="24"/>
          <w:szCs w:val="24"/>
        </w:rPr>
        <w:t>年級  每週節數: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 xml:space="preserve">   </w:t>
      </w:r>
      <w:r>
        <w:rPr>
          <w:rFonts w:ascii="BiauKai" w:eastAsia="BiauKai" w:hAnsi="BiauKai" w:cs="BiauKai"/>
          <w:color w:val="000000"/>
          <w:sz w:val="24"/>
          <w:szCs w:val="24"/>
        </w:rPr>
        <w:t>節</w:t>
      </w:r>
    </w:p>
    <w:p w:rsidR="009D79FC" w:rsidRDefault="009D79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9D79FC" w:rsidRDefault="009D79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9D79FC" w:rsidRDefault="009D79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tbl>
      <w:tblPr>
        <w:tblStyle w:val="a5"/>
        <w:tblW w:w="13495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329"/>
        <w:gridCol w:w="424"/>
        <w:gridCol w:w="424"/>
        <w:gridCol w:w="424"/>
        <w:gridCol w:w="424"/>
        <w:gridCol w:w="424"/>
        <w:gridCol w:w="422"/>
        <w:gridCol w:w="476"/>
        <w:gridCol w:w="4292"/>
        <w:gridCol w:w="2694"/>
        <w:gridCol w:w="2835"/>
      </w:tblGrid>
      <w:tr w:rsidR="009D79FC">
        <w:trPr>
          <w:trHeight w:val="275"/>
        </w:trPr>
        <w:tc>
          <w:tcPr>
            <w:tcW w:w="327" w:type="dxa"/>
            <w:vMerge w:val="restart"/>
            <w:tcBorders>
              <w:top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月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份</w:t>
            </w:r>
          </w:p>
        </w:tc>
        <w:tc>
          <w:tcPr>
            <w:tcW w:w="329" w:type="dxa"/>
            <w:vMerge w:val="restart"/>
            <w:tcBorders>
              <w:top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週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次</w:t>
            </w:r>
          </w:p>
        </w:tc>
        <w:tc>
          <w:tcPr>
            <w:tcW w:w="3018" w:type="dxa"/>
            <w:gridSpan w:val="7"/>
            <w:tcBorders>
              <w:top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星期</w:t>
            </w:r>
          </w:p>
        </w:tc>
        <w:tc>
          <w:tcPr>
            <w:tcW w:w="4292" w:type="dxa"/>
            <w:vMerge w:val="restart"/>
            <w:tcBorders>
              <w:top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教學進度（單元）</w:t>
            </w:r>
          </w:p>
        </w:tc>
        <w:tc>
          <w:tcPr>
            <w:tcW w:w="2694" w:type="dxa"/>
            <w:vMerge w:val="restart"/>
            <w:tcBorders>
              <w:top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重要議題融入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(請勾選)</w:t>
            </w:r>
          </w:p>
        </w:tc>
        <w:tc>
          <w:tcPr>
            <w:tcW w:w="283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重要行事</w:t>
            </w:r>
          </w:p>
        </w:tc>
      </w:tr>
      <w:tr w:rsidR="009D79FC">
        <w:trPr>
          <w:trHeight w:val="264"/>
        </w:trPr>
        <w:tc>
          <w:tcPr>
            <w:tcW w:w="327" w:type="dxa"/>
            <w:vMerge/>
            <w:tcBorders>
              <w:top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top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四</w:t>
            </w:r>
          </w:p>
        </w:tc>
        <w:tc>
          <w:tcPr>
            <w:tcW w:w="42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五</w:t>
            </w:r>
          </w:p>
        </w:tc>
        <w:tc>
          <w:tcPr>
            <w:tcW w:w="476" w:type="dxa"/>
            <w:tcBorders>
              <w:bottom w:val="single" w:sz="1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六</w:t>
            </w:r>
          </w:p>
        </w:tc>
        <w:tc>
          <w:tcPr>
            <w:tcW w:w="4292" w:type="dxa"/>
            <w:vMerge/>
            <w:tcBorders>
              <w:top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</w:tr>
      <w:tr w:rsidR="009D79FC">
        <w:trPr>
          <w:trHeight w:val="502"/>
        </w:trPr>
        <w:tc>
          <w:tcPr>
            <w:tcW w:w="32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2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一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25.開學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28.和平紀念日</w:t>
            </w:r>
          </w:p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9D79FC">
        <w:trPr>
          <w:trHeight w:val="548"/>
        </w:trPr>
        <w:tc>
          <w:tcPr>
            <w:tcW w:w="32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3月</w:t>
            </w:r>
          </w:p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二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2" w:type="dxa"/>
            <w:vMerge w:val="restart"/>
            <w:tcBorders>
              <w:top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第5章能源與動力科技概說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5-1能源的演進與種類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3.第一次領召會議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3-4.九年級第三次模擬考(南一)</w:t>
            </w:r>
          </w:p>
        </w:tc>
      </w:tr>
      <w:tr w:rsidR="009D79FC">
        <w:trPr>
          <w:trHeight w:val="548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2" w:type="dxa"/>
            <w:vMerge/>
            <w:tcBorders>
              <w:top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9D79FC">
        <w:trPr>
          <w:trHeight w:val="482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四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92" w:type="dxa"/>
            <w:vMerge w:val="restart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第5章能源與動力科技概說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5-2日常生活的發電方式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9D79FC">
        <w:trPr>
          <w:trHeight w:val="420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五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B05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92" w:type="dxa"/>
            <w:vMerge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B05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9D79FC">
        <w:trPr>
          <w:trHeight w:val="483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六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18" w:space="0" w:color="000000"/>
            </w:tcBorders>
            <w:shd w:val="clear" w:color="auto" w:fill="B3B3B3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  <w:vMerge w:val="restart"/>
            <w:tcBorders>
              <w:top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5-3動力與機械</w:t>
            </w:r>
          </w:p>
        </w:tc>
        <w:tc>
          <w:tcPr>
            <w:tcW w:w="2694" w:type="dxa"/>
            <w:tcBorders>
              <w:top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2-3.兒童節.清明節補假放假</w:t>
            </w:r>
          </w:p>
        </w:tc>
      </w:tr>
      <w:tr w:rsidR="009D79FC">
        <w:trPr>
          <w:trHeight w:val="548"/>
        </w:trPr>
        <w:tc>
          <w:tcPr>
            <w:tcW w:w="327" w:type="dxa"/>
            <w:vMerge w:val="restart"/>
            <w:tcBorders>
              <w:top w:val="single" w:sz="18" w:space="0" w:color="000000"/>
              <w:bottom w:val="nil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4月</w:t>
            </w:r>
          </w:p>
        </w:tc>
        <w:tc>
          <w:tcPr>
            <w:tcW w:w="32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七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2" w:type="dxa"/>
            <w:vMerge/>
            <w:tcBorders>
              <w:top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7-8.七、八年級第一次段考</w:t>
            </w:r>
          </w:p>
        </w:tc>
      </w:tr>
      <w:tr w:rsidR="009D79FC">
        <w:trPr>
          <w:trHeight w:val="580"/>
        </w:trPr>
        <w:tc>
          <w:tcPr>
            <w:tcW w:w="327" w:type="dxa"/>
            <w:vMerge/>
            <w:tcBorders>
              <w:top w:val="single" w:sz="18" w:space="0" w:color="000000"/>
              <w:bottom w:val="nil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八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92" w:type="dxa"/>
            <w:vMerge w:val="restart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6-1科技對生活的影響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9D79FC">
        <w:trPr>
          <w:trHeight w:val="548"/>
        </w:trPr>
        <w:tc>
          <w:tcPr>
            <w:tcW w:w="3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九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  <w:shd w:val="clear" w:color="auto" w:fill="D9D9D9"/>
              </w:rPr>
              <w:t>21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  <w:shd w:val="clear" w:color="auto" w:fill="D9D9D9"/>
              </w:rPr>
              <w:t>22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CCCCCC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92" w:type="dxa"/>
            <w:vMerge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21-22.九年級期末考</w:t>
            </w:r>
          </w:p>
        </w:tc>
      </w:tr>
      <w:tr w:rsidR="009D79FC">
        <w:trPr>
          <w:trHeight w:val="548"/>
        </w:trPr>
        <w:tc>
          <w:tcPr>
            <w:tcW w:w="3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十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28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29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476" w:type="dxa"/>
            <w:tcBorders>
              <w:top w:val="single" w:sz="1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  <w:vMerge w:val="restart"/>
            <w:tcBorders>
              <w:top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6-2未來科技的發展生科-影片討論：人工智慧</w:t>
            </w:r>
          </w:p>
        </w:tc>
        <w:tc>
          <w:tcPr>
            <w:tcW w:w="2694" w:type="dxa"/>
            <w:tcBorders>
              <w:top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28.第二次領召會議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28-29.九年級第四次模擬考(南一)</w:t>
            </w:r>
          </w:p>
        </w:tc>
      </w:tr>
      <w:tr w:rsidR="009D79FC">
        <w:trPr>
          <w:trHeight w:val="548"/>
        </w:trPr>
        <w:tc>
          <w:tcPr>
            <w:tcW w:w="32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5月</w:t>
            </w:r>
          </w:p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十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一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2" w:type="dxa"/>
            <w:vMerge/>
            <w:tcBorders>
              <w:top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9D79FC">
        <w:trPr>
          <w:trHeight w:val="548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十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二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檸檬妙用多、地科-影片欣賞：極地奇蹟(1)、生科-影片討論：無人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16-17.國中教育會考</w:t>
            </w:r>
          </w:p>
        </w:tc>
      </w:tr>
      <w:tr w:rsidR="009D79FC">
        <w:trPr>
          <w:trHeight w:val="528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十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92" w:type="dxa"/>
            <w:vMerge w:val="restart"/>
            <w:tcBorders>
              <w:top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粉塵的危機、地科-影片欣賞：極地奇蹟(2)、生科- DIY：製作瓦楞小家具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9D79FC">
        <w:trPr>
          <w:trHeight w:val="440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十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四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92" w:type="dxa"/>
            <w:vMerge/>
            <w:tcBorders>
              <w:top w:val="single" w:sz="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28-29.七、八年級第二次段考</w:t>
            </w:r>
          </w:p>
        </w:tc>
      </w:tr>
      <w:tr w:rsidR="009D79FC">
        <w:trPr>
          <w:trHeight w:val="548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十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五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2" w:type="dxa"/>
            <w:vMerge/>
            <w:tcBorders>
              <w:top w:val="single" w:sz="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3.七、八年級作業抽查</w:t>
            </w:r>
          </w:p>
        </w:tc>
      </w:tr>
      <w:tr w:rsidR="009D79FC">
        <w:trPr>
          <w:trHeight w:val="548"/>
        </w:trPr>
        <w:tc>
          <w:tcPr>
            <w:tcW w:w="32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6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十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六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影片欣賞：超級英雄的超能力、閱讀：我的生日不見了、DIY：QR code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9D79FC">
        <w:trPr>
          <w:trHeight w:val="516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十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七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  <w:shd w:val="clear" w:color="auto" w:fill="D9D9D9"/>
              </w:rPr>
              <w:t>15</w:t>
            </w:r>
          </w:p>
        </w:tc>
        <w:tc>
          <w:tcPr>
            <w:tcW w:w="42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9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20.補行上課日(補6/26)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15.畢業典禮</w:t>
            </w:r>
          </w:p>
        </w:tc>
      </w:tr>
      <w:tr w:rsidR="009D79FC">
        <w:trPr>
          <w:trHeight w:val="597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十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八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bottom w:val="single" w:sz="1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92" w:type="dxa"/>
            <w:tcBorders>
              <w:bottom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23.第三次領召會議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25.端午節26.調整放假</w:t>
            </w:r>
          </w:p>
        </w:tc>
      </w:tr>
      <w:tr w:rsidR="009D79FC">
        <w:trPr>
          <w:trHeight w:val="362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十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九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9D79FC">
        <w:trPr>
          <w:trHeight w:val="362"/>
        </w:trPr>
        <w:tc>
          <w:tcPr>
            <w:tcW w:w="327" w:type="dxa"/>
            <w:vMerge w:val="restart"/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7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廿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2" w:type="dxa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10-13.七、八年級期末考</w:t>
            </w:r>
          </w:p>
        </w:tc>
      </w:tr>
      <w:tr w:rsidR="009D79FC">
        <w:trPr>
          <w:trHeight w:val="362"/>
        </w:trPr>
        <w:tc>
          <w:tcPr>
            <w:tcW w:w="327" w:type="dxa"/>
            <w:vMerge/>
            <w:shd w:val="clear" w:color="auto" w:fill="auto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廿一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92" w:type="dxa"/>
            <w:vAlign w:val="center"/>
          </w:tcPr>
          <w:p w:rsidR="009D79FC" w:rsidRDefault="009D79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10-13.七、八年級期末考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14.休業式</w:t>
            </w:r>
          </w:p>
          <w:p w:rsidR="009D79FC" w:rsidRDefault="00662A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lastRenderedPageBreak/>
              <w:t>15.暑假開始</w:t>
            </w:r>
          </w:p>
        </w:tc>
      </w:tr>
    </w:tbl>
    <w:p w:rsidR="009D79FC" w:rsidRDefault="009D79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2"/>
          <w:szCs w:val="22"/>
        </w:rPr>
      </w:pPr>
    </w:p>
    <w:p w:rsidR="009D79FC" w:rsidRDefault="009D79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2"/>
          <w:szCs w:val="22"/>
        </w:rPr>
      </w:pPr>
    </w:p>
    <w:sectPr w:rsidR="009D79FC" w:rsidSect="009D79FC">
      <w:pgSz w:w="14572" w:h="20639"/>
      <w:pgMar w:top="180" w:right="567" w:bottom="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E2" w:rsidRDefault="00CB42E2" w:rsidP="0057017E">
      <w:r>
        <w:separator/>
      </w:r>
    </w:p>
  </w:endnote>
  <w:endnote w:type="continuationSeparator" w:id="0">
    <w:p w:rsidR="00CB42E2" w:rsidRDefault="00CB42E2" w:rsidP="0057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E2" w:rsidRDefault="00CB42E2" w:rsidP="0057017E">
      <w:r>
        <w:separator/>
      </w:r>
    </w:p>
  </w:footnote>
  <w:footnote w:type="continuationSeparator" w:id="0">
    <w:p w:rsidR="00CB42E2" w:rsidRDefault="00CB42E2" w:rsidP="00570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FC"/>
    <w:rsid w:val="00506C2D"/>
    <w:rsid w:val="0057017E"/>
    <w:rsid w:val="00662AAA"/>
    <w:rsid w:val="009D79FC"/>
    <w:rsid w:val="00CB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9D79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D79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D79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D79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D79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D79F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D79FC"/>
  </w:style>
  <w:style w:type="table" w:customStyle="1" w:styleId="TableNormal">
    <w:name w:val="Table Normal"/>
    <w:rsid w:val="009D79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D79F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D79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D79FC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7017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57017E"/>
  </w:style>
  <w:style w:type="paragraph" w:styleId="a8">
    <w:name w:val="footer"/>
    <w:basedOn w:val="a"/>
    <w:link w:val="a9"/>
    <w:uiPriority w:val="99"/>
    <w:semiHidden/>
    <w:unhideWhenUsed/>
    <w:rsid w:val="0057017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semiHidden/>
    <w:rsid w:val="0057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9D79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D79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D79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D79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D79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D79F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D79FC"/>
  </w:style>
  <w:style w:type="table" w:customStyle="1" w:styleId="TableNormal">
    <w:name w:val="Table Normal"/>
    <w:rsid w:val="009D79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D79F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D79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D79FC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7017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57017E"/>
  </w:style>
  <w:style w:type="paragraph" w:styleId="a8">
    <w:name w:val="footer"/>
    <w:basedOn w:val="a"/>
    <w:link w:val="a9"/>
    <w:uiPriority w:val="99"/>
    <w:semiHidden/>
    <w:unhideWhenUsed/>
    <w:rsid w:val="0057017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semiHidden/>
    <w:rsid w:val="0057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2020-03-06T06:37:00Z</dcterms:created>
  <dcterms:modified xsi:type="dcterms:W3CDTF">2020-03-06T06:37:00Z</dcterms:modified>
</cp:coreProperties>
</file>